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90" w:rsidRPr="00FB0359" w:rsidRDefault="00995290" w:rsidP="00995290">
      <w:pPr>
        <w:jc w:val="center"/>
        <w:rPr>
          <w:rFonts w:ascii="Arial" w:hAnsi="Arial" w:cs="Arial"/>
          <w:b/>
          <w:sz w:val="28"/>
          <w:szCs w:val="28"/>
        </w:rPr>
      </w:pPr>
      <w:r w:rsidRPr="00FB0359">
        <w:rPr>
          <w:rFonts w:ascii="Arial" w:hAnsi="Arial" w:cs="Arial"/>
          <w:b/>
          <w:sz w:val="28"/>
          <w:szCs w:val="28"/>
        </w:rPr>
        <w:t>Embassy of India</w:t>
      </w:r>
    </w:p>
    <w:p w:rsidR="00995290" w:rsidRPr="00FB0359" w:rsidRDefault="00995290" w:rsidP="00995290">
      <w:pPr>
        <w:jc w:val="center"/>
        <w:rPr>
          <w:rFonts w:ascii="Arial" w:hAnsi="Arial" w:cs="Arial"/>
          <w:b/>
          <w:sz w:val="28"/>
          <w:szCs w:val="28"/>
        </w:rPr>
      </w:pPr>
      <w:r w:rsidRPr="00FB0359">
        <w:rPr>
          <w:rFonts w:ascii="Arial" w:hAnsi="Arial" w:cs="Arial"/>
          <w:b/>
          <w:sz w:val="28"/>
          <w:szCs w:val="28"/>
        </w:rPr>
        <w:t>Jakarta</w:t>
      </w:r>
    </w:p>
    <w:p w:rsidR="00995290" w:rsidRPr="00BC00D3" w:rsidRDefault="00995290" w:rsidP="00995290">
      <w:pPr>
        <w:rPr>
          <w:rFonts w:asciiTheme="minorHAnsi" w:hAnsiTheme="minorHAnsi" w:cs="Arial"/>
        </w:rPr>
      </w:pPr>
    </w:p>
    <w:p w:rsidR="00995290" w:rsidRPr="00BC00D3" w:rsidRDefault="00995290" w:rsidP="00995290">
      <w:pPr>
        <w:rPr>
          <w:rFonts w:asciiTheme="minorHAnsi" w:hAnsiTheme="minorHAnsi" w:cs="Arial"/>
        </w:rPr>
      </w:pPr>
      <w:r w:rsidRPr="00BC00D3">
        <w:rPr>
          <w:rFonts w:asciiTheme="minorHAnsi" w:hAnsiTheme="minorHAnsi" w:cs="Arial"/>
        </w:rPr>
        <w:t xml:space="preserve">No. </w:t>
      </w:r>
      <w:proofErr w:type="spellStart"/>
      <w:r w:rsidRPr="00BC00D3">
        <w:rPr>
          <w:rFonts w:asciiTheme="minorHAnsi" w:hAnsiTheme="minorHAnsi" w:cs="Arial"/>
        </w:rPr>
        <w:t>Jak</w:t>
      </w:r>
      <w:proofErr w:type="spellEnd"/>
      <w:r w:rsidRPr="00BC00D3">
        <w:rPr>
          <w:rFonts w:asciiTheme="minorHAnsi" w:hAnsiTheme="minorHAnsi" w:cs="Arial"/>
        </w:rPr>
        <w:t>/Com/201/1/2016</w:t>
      </w:r>
      <w:r w:rsidRPr="00BC00D3">
        <w:rPr>
          <w:rFonts w:asciiTheme="minorHAnsi" w:hAnsiTheme="minorHAnsi" w:cs="Arial"/>
        </w:rPr>
        <w:tab/>
      </w:r>
      <w:r w:rsidRPr="00BC00D3">
        <w:rPr>
          <w:rFonts w:asciiTheme="minorHAnsi" w:hAnsiTheme="minorHAnsi" w:cs="Arial"/>
        </w:rPr>
        <w:tab/>
      </w:r>
      <w:r w:rsidRPr="00BC00D3">
        <w:rPr>
          <w:rFonts w:asciiTheme="minorHAnsi" w:hAnsiTheme="minorHAnsi" w:cs="Arial"/>
        </w:rPr>
        <w:tab/>
      </w:r>
      <w:r w:rsidRPr="00BC00D3">
        <w:rPr>
          <w:rFonts w:asciiTheme="minorHAnsi" w:hAnsiTheme="minorHAnsi" w:cs="Arial"/>
        </w:rPr>
        <w:tab/>
        <w:t xml:space="preserve">                              Date:  </w:t>
      </w:r>
      <w:r w:rsidR="00FB0359">
        <w:rPr>
          <w:rFonts w:asciiTheme="minorHAnsi" w:hAnsiTheme="minorHAnsi" w:cs="Arial"/>
        </w:rPr>
        <w:t>16</w:t>
      </w:r>
      <w:bookmarkStart w:id="0" w:name="_GoBack"/>
      <w:bookmarkEnd w:id="0"/>
      <w:r w:rsidR="00BC00D3" w:rsidRPr="00BC00D3">
        <w:rPr>
          <w:rFonts w:asciiTheme="minorHAnsi" w:hAnsiTheme="minorHAnsi" w:cs="Arial"/>
          <w:vertAlign w:val="superscript"/>
        </w:rPr>
        <w:t>th</w:t>
      </w:r>
      <w:r w:rsidRPr="00BC00D3">
        <w:rPr>
          <w:rFonts w:asciiTheme="minorHAnsi" w:hAnsiTheme="minorHAnsi" w:cs="Arial"/>
        </w:rPr>
        <w:t>August 2016</w:t>
      </w:r>
    </w:p>
    <w:p w:rsidR="00995290" w:rsidRPr="00BC00D3" w:rsidRDefault="00995290" w:rsidP="00995290">
      <w:pPr>
        <w:rPr>
          <w:rFonts w:asciiTheme="minorHAnsi" w:hAnsiTheme="minorHAnsi" w:cs="Arial"/>
          <w:b/>
        </w:rPr>
      </w:pPr>
    </w:p>
    <w:p w:rsidR="00995290" w:rsidRPr="000F74FD" w:rsidRDefault="00995290" w:rsidP="00995290">
      <w:pPr>
        <w:jc w:val="center"/>
        <w:rPr>
          <w:rFonts w:asciiTheme="minorHAnsi" w:hAnsiTheme="minorHAnsi" w:cs="Arial"/>
          <w:b/>
          <w:sz w:val="28"/>
          <w:szCs w:val="28"/>
        </w:rPr>
      </w:pPr>
      <w:r w:rsidRPr="000F74FD">
        <w:rPr>
          <w:rFonts w:asciiTheme="minorHAnsi" w:hAnsiTheme="minorHAnsi" w:cs="Arial"/>
          <w:b/>
          <w:sz w:val="28"/>
          <w:szCs w:val="28"/>
        </w:rPr>
        <w:t>Monthly Economic &amp; Commercial Report – July 2016</w:t>
      </w:r>
    </w:p>
    <w:p w:rsidR="00995290" w:rsidRPr="00BC00D3" w:rsidRDefault="00995290" w:rsidP="00995290">
      <w:pPr>
        <w:jc w:val="center"/>
        <w:rPr>
          <w:rFonts w:asciiTheme="minorHAnsi" w:hAnsiTheme="minorHAnsi" w:cs="Arial"/>
          <w:b/>
        </w:rPr>
      </w:pPr>
    </w:p>
    <w:p w:rsidR="00BC00D3" w:rsidRPr="00BC00D3" w:rsidRDefault="00BC00D3" w:rsidP="00BC00D3">
      <w:pPr>
        <w:pStyle w:val="ListParagraph"/>
        <w:numPr>
          <w:ilvl w:val="0"/>
          <w:numId w:val="1"/>
        </w:numPr>
        <w:spacing w:line="240" w:lineRule="auto"/>
        <w:ind w:left="284" w:hanging="284"/>
        <w:rPr>
          <w:rFonts w:asciiTheme="minorHAnsi" w:hAnsiTheme="minorHAnsi" w:cs="Arial"/>
          <w:b/>
          <w:sz w:val="24"/>
          <w:szCs w:val="24"/>
        </w:rPr>
      </w:pPr>
      <w:r w:rsidRPr="00BC00D3">
        <w:rPr>
          <w:rFonts w:asciiTheme="minorHAnsi" w:hAnsiTheme="minorHAnsi" w:cs="Arial"/>
          <w:b/>
          <w:sz w:val="24"/>
          <w:szCs w:val="24"/>
        </w:rPr>
        <w:t>Trends in Bilateral trade:</w:t>
      </w:r>
    </w:p>
    <w:p w:rsidR="00BC00D3" w:rsidRPr="00BC00D3" w:rsidRDefault="00BC00D3" w:rsidP="00BC00D3">
      <w:pPr>
        <w:pStyle w:val="ListParagraph"/>
        <w:numPr>
          <w:ilvl w:val="0"/>
          <w:numId w:val="2"/>
        </w:numPr>
        <w:spacing w:line="240" w:lineRule="auto"/>
        <w:ind w:left="3969" w:hanging="283"/>
        <w:rPr>
          <w:rFonts w:asciiTheme="minorHAnsi" w:hAnsiTheme="minorHAnsi" w:cs="Arial"/>
          <w:sz w:val="24"/>
          <w:szCs w:val="24"/>
        </w:rPr>
      </w:pPr>
      <w:r w:rsidRPr="00BC00D3">
        <w:rPr>
          <w:rFonts w:asciiTheme="minorHAnsi" w:hAnsiTheme="minorHAnsi" w:cs="Arial"/>
          <w:sz w:val="24"/>
          <w:szCs w:val="24"/>
        </w:rPr>
        <w:t>Bilateral Trade</w:t>
      </w:r>
    </w:p>
    <w:p w:rsidR="00BC00D3" w:rsidRPr="00BC00D3" w:rsidRDefault="00BC00D3" w:rsidP="00BC00D3">
      <w:pPr>
        <w:pStyle w:val="ListParagraph"/>
        <w:spacing w:line="240" w:lineRule="auto"/>
        <w:ind w:left="0"/>
        <w:jc w:val="center"/>
        <w:rPr>
          <w:rFonts w:asciiTheme="minorHAnsi" w:hAnsiTheme="minorHAnsi" w:cs="Arial"/>
          <w:sz w:val="24"/>
          <w:szCs w:val="24"/>
        </w:rPr>
      </w:pPr>
      <w:r w:rsidRPr="00BC00D3">
        <w:rPr>
          <w:rFonts w:asciiTheme="minorHAnsi" w:hAnsiTheme="minorHAnsi" w:cs="Arial"/>
          <w:sz w:val="24"/>
          <w:szCs w:val="24"/>
        </w:rPr>
        <w:t>(Value: million US$)</w:t>
      </w:r>
    </w:p>
    <w:tbl>
      <w:tblPr>
        <w:tblW w:w="9322" w:type="dxa"/>
        <w:tblLook w:val="04A0"/>
      </w:tblPr>
      <w:tblGrid>
        <w:gridCol w:w="1413"/>
        <w:gridCol w:w="1701"/>
        <w:gridCol w:w="1701"/>
        <w:gridCol w:w="1559"/>
        <w:gridCol w:w="1389"/>
        <w:gridCol w:w="1559"/>
      </w:tblGrid>
      <w:tr w:rsidR="00BC00D3" w:rsidRPr="00B908CF" w:rsidTr="00BC00D3">
        <w:trPr>
          <w:trHeight w:val="585"/>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Export</w:t>
            </w:r>
            <w:r w:rsidRPr="00B908CF">
              <w:rPr>
                <w:rFonts w:asciiTheme="minorHAnsi" w:hAnsiTheme="minorHAnsi" w:cs="Calibri"/>
                <w:b/>
                <w:color w:val="000000"/>
                <w:lang w:val="en-US" w:eastAsia="en-US"/>
              </w:rPr>
              <w:br/>
              <w:t>(Jan-May 2016)</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Import</w:t>
            </w:r>
            <w:r w:rsidRPr="00B908CF">
              <w:rPr>
                <w:rFonts w:asciiTheme="minorHAnsi" w:hAnsiTheme="minorHAnsi" w:cs="Calibri"/>
                <w:b/>
                <w:color w:val="000000"/>
                <w:lang w:val="en-US" w:eastAsia="en-US"/>
              </w:rPr>
              <w:br/>
              <w:t>(Jan-May 2016)</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Total</w:t>
            </w:r>
            <w:r w:rsidRPr="00B908CF">
              <w:rPr>
                <w:rFonts w:asciiTheme="minorHAnsi" w:hAnsiTheme="minorHAnsi" w:cs="Calibri"/>
                <w:b/>
                <w:color w:val="000000"/>
                <w:lang w:val="en-US" w:eastAsia="en-US"/>
              </w:rPr>
              <w:br/>
              <w:t>(Jan-May 2016)</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Growth % of Export </w:t>
            </w:r>
          </w:p>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(y-o-y)</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Growth % of Import (y-o-y)</w:t>
            </w:r>
          </w:p>
        </w:tc>
      </w:tr>
      <w:tr w:rsidR="00BC00D3" w:rsidRPr="00B908CF" w:rsidTr="00BC00D3">
        <w:trPr>
          <w:trHeight w:val="735"/>
        </w:trPr>
        <w:tc>
          <w:tcPr>
            <w:tcW w:w="1413" w:type="dxa"/>
            <w:tcBorders>
              <w:top w:val="nil"/>
              <w:left w:val="single" w:sz="4" w:space="0" w:color="auto"/>
              <w:bottom w:val="single" w:sz="4" w:space="0" w:color="auto"/>
              <w:right w:val="single" w:sz="4" w:space="0" w:color="auto"/>
            </w:tcBorders>
            <w:shd w:val="clear" w:color="auto" w:fill="auto"/>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Country's Trade with India</w:t>
            </w:r>
          </w:p>
        </w:tc>
        <w:tc>
          <w:tcPr>
            <w:tcW w:w="1701"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3,739.0</w:t>
            </w:r>
          </w:p>
        </w:tc>
        <w:tc>
          <w:tcPr>
            <w:tcW w:w="1701" w:type="dxa"/>
            <w:tcBorders>
              <w:top w:val="nil"/>
              <w:left w:val="nil"/>
              <w:bottom w:val="nil"/>
              <w:right w:val="nil"/>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1,078.5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4.817.5</w:t>
            </w:r>
          </w:p>
        </w:tc>
        <w:tc>
          <w:tcPr>
            <w:tcW w:w="1389" w:type="dxa"/>
            <w:tcBorders>
              <w:top w:val="nil"/>
              <w:left w:val="nil"/>
              <w:bottom w:val="single" w:sz="4" w:space="0" w:color="auto"/>
              <w:right w:val="single" w:sz="4" w:space="0" w:color="auto"/>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-30.71</w:t>
            </w:r>
          </w:p>
        </w:tc>
        <w:tc>
          <w:tcPr>
            <w:tcW w:w="1559" w:type="dxa"/>
            <w:tcBorders>
              <w:top w:val="nil"/>
              <w:left w:val="nil"/>
              <w:bottom w:val="single" w:sz="4" w:space="0" w:color="auto"/>
              <w:right w:val="single" w:sz="4" w:space="0" w:color="auto"/>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-15.21</w:t>
            </w:r>
          </w:p>
        </w:tc>
      </w:tr>
      <w:tr w:rsidR="00BC00D3" w:rsidRPr="00B908CF" w:rsidTr="00BC00D3">
        <w:trPr>
          <w:trHeight w:val="63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Country's Total Global Trade</w:t>
            </w:r>
          </w:p>
        </w:tc>
        <w:tc>
          <w:tcPr>
            <w:tcW w:w="1701"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56,592.8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53,898.7</w:t>
            </w:r>
          </w:p>
        </w:tc>
        <w:tc>
          <w:tcPr>
            <w:tcW w:w="1559" w:type="dxa"/>
            <w:tcBorders>
              <w:top w:val="nil"/>
              <w:left w:val="nil"/>
              <w:bottom w:val="single" w:sz="4" w:space="0" w:color="auto"/>
              <w:right w:val="single" w:sz="4" w:space="0" w:color="auto"/>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110,491.5</w:t>
            </w:r>
          </w:p>
        </w:tc>
        <w:tc>
          <w:tcPr>
            <w:tcW w:w="1389" w:type="dxa"/>
            <w:tcBorders>
              <w:top w:val="nil"/>
              <w:left w:val="nil"/>
              <w:bottom w:val="single" w:sz="4" w:space="0" w:color="auto"/>
              <w:right w:val="single" w:sz="4" w:space="0" w:color="auto"/>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-12.81</w:t>
            </w:r>
          </w:p>
        </w:tc>
        <w:tc>
          <w:tcPr>
            <w:tcW w:w="1559" w:type="dxa"/>
            <w:tcBorders>
              <w:top w:val="nil"/>
              <w:left w:val="nil"/>
              <w:bottom w:val="single" w:sz="4" w:space="0" w:color="auto"/>
              <w:right w:val="single" w:sz="4" w:space="0" w:color="auto"/>
            </w:tcBorders>
            <w:shd w:val="clear" w:color="auto" w:fill="auto"/>
            <w:noWrap/>
            <w:vAlign w:val="bottom"/>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-11.60</w:t>
            </w:r>
          </w:p>
        </w:tc>
      </w:tr>
    </w:tbl>
    <w:p w:rsidR="00BC00D3" w:rsidRPr="00B908CF" w:rsidRDefault="00BC00D3" w:rsidP="00BC00D3">
      <w:pPr>
        <w:spacing w:line="360" w:lineRule="auto"/>
        <w:jc w:val="both"/>
        <w:rPr>
          <w:rFonts w:asciiTheme="minorHAnsi" w:hAnsiTheme="minorHAnsi" w:cs="Arial"/>
        </w:rPr>
      </w:pPr>
    </w:p>
    <w:p w:rsidR="00BC00D3" w:rsidRPr="00B908CF" w:rsidRDefault="00BC00D3" w:rsidP="00BC00D3">
      <w:pPr>
        <w:pStyle w:val="ListParagraph"/>
        <w:numPr>
          <w:ilvl w:val="0"/>
          <w:numId w:val="2"/>
        </w:numPr>
        <w:ind w:left="567" w:hanging="283"/>
        <w:jc w:val="center"/>
        <w:rPr>
          <w:rFonts w:asciiTheme="minorHAnsi" w:hAnsiTheme="minorHAnsi" w:cs="Arial"/>
          <w:sz w:val="24"/>
          <w:szCs w:val="24"/>
        </w:rPr>
      </w:pPr>
      <w:r w:rsidRPr="00B908CF">
        <w:rPr>
          <w:rFonts w:asciiTheme="minorHAnsi" w:hAnsiTheme="minorHAnsi" w:cs="Arial"/>
          <w:sz w:val="24"/>
          <w:szCs w:val="24"/>
        </w:rPr>
        <w:t>Top 10 Items of Export to India</w:t>
      </w:r>
    </w:p>
    <w:p w:rsidR="00BC00D3" w:rsidRPr="00B908CF" w:rsidRDefault="00BC00D3" w:rsidP="00BC00D3">
      <w:pPr>
        <w:pStyle w:val="ListParagraph"/>
        <w:spacing w:line="240" w:lineRule="auto"/>
        <w:ind w:left="2835" w:hanging="1395"/>
        <w:rPr>
          <w:rFonts w:asciiTheme="minorHAnsi" w:hAnsiTheme="minorHAnsi" w:cs="Arial"/>
          <w:sz w:val="24"/>
          <w:szCs w:val="24"/>
        </w:rPr>
      </w:pPr>
      <w:r w:rsidRPr="00B908CF">
        <w:rPr>
          <w:rFonts w:asciiTheme="minorHAnsi" w:hAnsiTheme="minorHAnsi" w:cs="Arial"/>
          <w:sz w:val="24"/>
          <w:szCs w:val="24"/>
        </w:rPr>
        <w:t xml:space="preserve">                                           (Value: million US$)</w:t>
      </w:r>
    </w:p>
    <w:tbl>
      <w:tblPr>
        <w:tblW w:w="9371" w:type="dxa"/>
        <w:tblLook w:val="04A0"/>
      </w:tblPr>
      <w:tblGrid>
        <w:gridCol w:w="681"/>
        <w:gridCol w:w="2281"/>
        <w:gridCol w:w="1753"/>
        <w:gridCol w:w="1615"/>
        <w:gridCol w:w="1509"/>
        <w:gridCol w:w="1551"/>
      </w:tblGrid>
      <w:tr w:rsidR="00BC00D3" w:rsidRPr="00B908CF" w:rsidTr="00BC00D3">
        <w:trPr>
          <w:trHeight w:val="885"/>
        </w:trPr>
        <w:tc>
          <w:tcPr>
            <w:tcW w:w="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proofErr w:type="spellStart"/>
            <w:r w:rsidRPr="00B908CF">
              <w:rPr>
                <w:rFonts w:asciiTheme="minorHAnsi" w:hAnsiTheme="minorHAnsi" w:cs="Calibri"/>
                <w:b/>
                <w:color w:val="000000"/>
                <w:lang w:val="en-US" w:eastAsia="en-US"/>
              </w:rPr>
              <w:t>S.No</w:t>
            </w:r>
            <w:proofErr w:type="spellEnd"/>
          </w:p>
        </w:tc>
        <w:tc>
          <w:tcPr>
            <w:tcW w:w="22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Commodity (HS)</w:t>
            </w:r>
          </w:p>
        </w:tc>
        <w:tc>
          <w:tcPr>
            <w:tcW w:w="17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Total</w:t>
            </w:r>
            <w:r w:rsidRPr="00B908CF">
              <w:rPr>
                <w:rFonts w:asciiTheme="minorHAnsi" w:hAnsiTheme="minorHAnsi" w:cs="Calibri"/>
                <w:b/>
                <w:color w:val="000000"/>
                <w:lang w:val="en-US" w:eastAsia="en-US"/>
              </w:rPr>
              <w:br/>
              <w:t>(Jan-May 2016)</w:t>
            </w:r>
          </w:p>
        </w:tc>
        <w:tc>
          <w:tcPr>
            <w:tcW w:w="16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Total</w:t>
            </w:r>
            <w:r w:rsidRPr="00B908CF">
              <w:rPr>
                <w:rFonts w:asciiTheme="minorHAnsi" w:hAnsiTheme="minorHAnsi" w:cs="Calibri"/>
                <w:b/>
                <w:color w:val="000000"/>
                <w:lang w:val="en-US" w:eastAsia="en-US"/>
              </w:rPr>
              <w:br/>
              <w:t>(Jan-May 2015)</w:t>
            </w:r>
          </w:p>
        </w:tc>
        <w:tc>
          <w:tcPr>
            <w:tcW w:w="15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Percentage Growth (%)</w:t>
            </w:r>
            <w:r w:rsidRPr="00B908CF">
              <w:rPr>
                <w:rFonts w:asciiTheme="minorHAnsi" w:hAnsiTheme="minorHAnsi" w:cs="Calibri"/>
                <w:b/>
                <w:color w:val="000000"/>
                <w:lang w:val="en-US" w:eastAsia="en-US"/>
              </w:rPr>
              <w:br/>
              <w:t>y-o-y</w:t>
            </w:r>
          </w:p>
        </w:tc>
        <w:tc>
          <w:tcPr>
            <w:tcW w:w="1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 Share in Total Export </w:t>
            </w:r>
            <w:r w:rsidRPr="00B908CF">
              <w:rPr>
                <w:rFonts w:asciiTheme="minorHAnsi" w:hAnsiTheme="minorHAnsi" w:cs="Calibri"/>
                <w:b/>
                <w:color w:val="000000"/>
                <w:lang w:val="en-US" w:eastAsia="en-US"/>
              </w:rPr>
              <w:br/>
              <w:t>(Jan-May  2016)</w:t>
            </w:r>
          </w:p>
        </w:tc>
      </w:tr>
      <w:tr w:rsidR="00BC00D3" w:rsidRPr="00B908CF" w:rsidTr="00BC00D3">
        <w:trPr>
          <w:trHeight w:val="383"/>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1753"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1,434.8</w:t>
            </w:r>
          </w:p>
        </w:tc>
        <w:tc>
          <w:tcPr>
            <w:tcW w:w="1615" w:type="dxa"/>
            <w:tcBorders>
              <w:top w:val="nil"/>
              <w:left w:val="nil"/>
              <w:bottom w:val="nil"/>
              <w:right w:val="nil"/>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 xml:space="preserve">2.339.4     </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-38.66</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38.37</w:t>
            </w:r>
          </w:p>
        </w:tc>
      </w:tr>
      <w:tr w:rsidR="00BC00D3" w:rsidRPr="00B908CF" w:rsidTr="00BC00D3">
        <w:trPr>
          <w:trHeight w:val="75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Animal or vegetable fats and oils and their cleavage products (15)</w:t>
            </w:r>
          </w:p>
        </w:tc>
        <w:tc>
          <w:tcPr>
            <w:tcW w:w="1753"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1,254.9</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1,495.1</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-16.06</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33.56</w:t>
            </w:r>
          </w:p>
        </w:tc>
      </w:tr>
      <w:tr w:rsidR="00BC00D3" w:rsidRPr="00B908CF" w:rsidTr="00BC00D3">
        <w:trPr>
          <w:trHeight w:val="75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Rubber and articles thereof (40)</w:t>
            </w:r>
          </w:p>
        </w:tc>
        <w:tc>
          <w:tcPr>
            <w:tcW w:w="1753"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101.5</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103.6</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-2.02</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2.71</w:t>
            </w:r>
          </w:p>
        </w:tc>
      </w:tr>
      <w:tr w:rsidR="00BC00D3" w:rsidRPr="00B908CF" w:rsidTr="00BC00D3">
        <w:trPr>
          <w:trHeight w:val="75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Miscellaneous chemical products (38)</w:t>
            </w:r>
          </w:p>
        </w:tc>
        <w:tc>
          <w:tcPr>
            <w:tcW w:w="1753"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84.9</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41.8</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 xml:space="preserve">103.11     </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2.27</w:t>
            </w:r>
          </w:p>
        </w:tc>
      </w:tr>
      <w:tr w:rsidR="00BC00D3" w:rsidRPr="00B908CF" w:rsidTr="00BC00D3">
        <w:trPr>
          <w:trHeight w:val="2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Ores, slag and ash (26) </w:t>
            </w:r>
          </w:p>
        </w:tc>
        <w:tc>
          <w:tcPr>
            <w:tcW w:w="175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Arial"/>
                <w:color w:val="000000"/>
                <w:lang w:val="en-US" w:eastAsia="en-US"/>
              </w:rPr>
            </w:pPr>
            <w:r w:rsidRPr="00B908CF">
              <w:rPr>
                <w:rFonts w:asciiTheme="minorHAnsi" w:hAnsiTheme="minorHAnsi" w:cs="Arial"/>
                <w:color w:val="000000"/>
                <w:lang w:val="en-US" w:eastAsia="en-US"/>
              </w:rPr>
              <w:t>75.6</w:t>
            </w:r>
          </w:p>
        </w:tc>
        <w:tc>
          <w:tcPr>
            <w:tcW w:w="1615"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356.3</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-78.78</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2.02</w:t>
            </w:r>
          </w:p>
        </w:tc>
      </w:tr>
      <w:tr w:rsidR="00BC00D3" w:rsidRPr="00B908CF" w:rsidTr="00BC00D3">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175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Arial"/>
                <w:color w:val="000000"/>
                <w:lang w:val="en-US" w:eastAsia="en-US"/>
              </w:rPr>
            </w:pPr>
            <w:r w:rsidRPr="00B908CF">
              <w:rPr>
                <w:rFonts w:asciiTheme="minorHAnsi" w:hAnsiTheme="minorHAnsi" w:cs="Arial"/>
                <w:color w:val="000000"/>
                <w:lang w:val="en-US" w:eastAsia="en-US"/>
              </w:rPr>
              <w:t>66.4</w:t>
            </w:r>
          </w:p>
        </w:tc>
        <w:tc>
          <w:tcPr>
            <w:tcW w:w="1615"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51.3</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-29.43</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1.78</w:t>
            </w:r>
          </w:p>
        </w:tc>
      </w:tr>
      <w:tr w:rsidR="00BC00D3" w:rsidRPr="00B908CF" w:rsidTr="00BC00D3">
        <w:trPr>
          <w:trHeight w:val="59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Paper and paperboard; articles of paper pulp of paper or of paperboard (48)</w:t>
            </w:r>
          </w:p>
        </w:tc>
        <w:tc>
          <w:tcPr>
            <w:tcW w:w="175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Arial"/>
                <w:color w:val="000000"/>
                <w:lang w:val="en-US" w:eastAsia="en-US"/>
              </w:rPr>
            </w:pPr>
            <w:r w:rsidRPr="00B908CF">
              <w:rPr>
                <w:rFonts w:asciiTheme="minorHAnsi" w:hAnsiTheme="minorHAnsi" w:cs="Arial"/>
                <w:color w:val="000000"/>
                <w:lang w:val="en-US" w:eastAsia="en-US"/>
              </w:rPr>
              <w:t>54.7</w:t>
            </w:r>
          </w:p>
        </w:tc>
        <w:tc>
          <w:tcPr>
            <w:tcW w:w="1615"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49.8</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-9.84</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1.46</w:t>
            </w:r>
          </w:p>
        </w:tc>
      </w:tr>
      <w:tr w:rsidR="00BC00D3" w:rsidRPr="00B908CF" w:rsidTr="00BC00D3">
        <w:trPr>
          <w:trHeight w:val="427"/>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lastRenderedPageBreak/>
              <w:t>8</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Calibri" w:hAnsi="Calibri"/>
                <w:color w:val="000000"/>
              </w:rPr>
              <w:t>Floating/submersible drilling/ production platforms</w:t>
            </w:r>
            <w:r w:rsidRPr="00B908CF">
              <w:rPr>
                <w:rFonts w:asciiTheme="minorHAnsi" w:hAnsiTheme="minorHAnsi" w:cs="Arial"/>
                <w:color w:val="000000"/>
                <w:lang w:val="en-US" w:eastAsia="en-US"/>
              </w:rPr>
              <w:t xml:space="preserve"> (89)</w:t>
            </w:r>
          </w:p>
        </w:tc>
        <w:tc>
          <w:tcPr>
            <w:tcW w:w="175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52.8</w:t>
            </w:r>
          </w:p>
        </w:tc>
        <w:tc>
          <w:tcPr>
            <w:tcW w:w="1615"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1.0</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5180</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1.41</w:t>
            </w:r>
          </w:p>
        </w:tc>
      </w:tr>
      <w:tr w:rsidR="00BC00D3" w:rsidRPr="00B908CF" w:rsidTr="00BC00D3">
        <w:trPr>
          <w:trHeight w:val="516"/>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9</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Organic chemicals (29)</w:t>
            </w:r>
          </w:p>
        </w:tc>
        <w:tc>
          <w:tcPr>
            <w:tcW w:w="175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47.4</w:t>
            </w:r>
          </w:p>
        </w:tc>
        <w:tc>
          <w:tcPr>
            <w:tcW w:w="1615"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91.3</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-48.08</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1.27</w:t>
            </w:r>
          </w:p>
        </w:tc>
      </w:tr>
      <w:tr w:rsidR="00BC00D3" w:rsidRPr="00B908CF" w:rsidTr="00BC00D3">
        <w:trPr>
          <w:trHeight w:val="2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10</w:t>
            </w:r>
          </w:p>
        </w:tc>
        <w:tc>
          <w:tcPr>
            <w:tcW w:w="2262"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Calibri" w:hAnsi="Calibri"/>
                <w:color w:val="000000"/>
              </w:rPr>
            </w:pPr>
            <w:r w:rsidRPr="00B908CF">
              <w:rPr>
                <w:rFonts w:ascii="Calibri" w:hAnsi="Calibri"/>
                <w:color w:val="000000"/>
              </w:rPr>
              <w:t>Other  lead-acid, for start piston engine used not for aircraft of  height (85)</w:t>
            </w:r>
          </w:p>
        </w:tc>
        <w:tc>
          <w:tcPr>
            <w:tcW w:w="175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44.9</w:t>
            </w:r>
          </w:p>
        </w:tc>
        <w:tc>
          <w:tcPr>
            <w:tcW w:w="1615"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50.9</w:t>
            </w:r>
          </w:p>
        </w:tc>
        <w:tc>
          <w:tcPr>
            <w:tcW w:w="1509"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-11.78</w:t>
            </w:r>
          </w:p>
        </w:tc>
        <w:tc>
          <w:tcPr>
            <w:tcW w:w="155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1.20</w:t>
            </w:r>
          </w:p>
        </w:tc>
      </w:tr>
    </w:tbl>
    <w:p w:rsidR="00BC00D3" w:rsidRPr="00B908CF" w:rsidRDefault="00BC00D3" w:rsidP="00BC00D3">
      <w:pPr>
        <w:pStyle w:val="ListParagraph"/>
        <w:spacing w:line="240" w:lineRule="auto"/>
        <w:ind w:left="2835" w:hanging="1395"/>
        <w:rPr>
          <w:rFonts w:asciiTheme="minorHAnsi" w:hAnsiTheme="minorHAnsi" w:cs="Arial"/>
          <w:sz w:val="24"/>
          <w:szCs w:val="24"/>
        </w:rPr>
      </w:pPr>
    </w:p>
    <w:p w:rsidR="00BC00D3" w:rsidRPr="00B908CF" w:rsidRDefault="00BC00D3" w:rsidP="00BC00D3">
      <w:pPr>
        <w:pStyle w:val="ListParagraph"/>
        <w:spacing w:line="240" w:lineRule="auto"/>
        <w:ind w:left="2835" w:hanging="1395"/>
        <w:rPr>
          <w:rFonts w:asciiTheme="minorHAnsi" w:hAnsiTheme="minorHAnsi" w:cs="Arial"/>
          <w:sz w:val="24"/>
          <w:szCs w:val="24"/>
        </w:rPr>
      </w:pPr>
    </w:p>
    <w:p w:rsidR="00BC00D3" w:rsidRPr="00B908CF" w:rsidRDefault="00BC00D3" w:rsidP="00BC00D3">
      <w:pPr>
        <w:pStyle w:val="ListParagraph"/>
        <w:numPr>
          <w:ilvl w:val="0"/>
          <w:numId w:val="2"/>
        </w:numPr>
        <w:spacing w:line="240" w:lineRule="auto"/>
        <w:ind w:left="3261" w:hanging="284"/>
        <w:rPr>
          <w:rFonts w:asciiTheme="minorHAnsi" w:hAnsiTheme="minorHAnsi" w:cs="Arial"/>
          <w:sz w:val="24"/>
          <w:szCs w:val="24"/>
        </w:rPr>
      </w:pPr>
      <w:r w:rsidRPr="00B908CF">
        <w:rPr>
          <w:rFonts w:asciiTheme="minorHAnsi" w:hAnsiTheme="minorHAnsi" w:cs="Arial"/>
          <w:sz w:val="24"/>
          <w:szCs w:val="24"/>
        </w:rPr>
        <w:t>Top 10 Items of Export to the World</w:t>
      </w:r>
    </w:p>
    <w:p w:rsidR="00BC00D3" w:rsidRPr="00B908CF" w:rsidRDefault="00BC00D3" w:rsidP="00BC00D3">
      <w:pPr>
        <w:pStyle w:val="ListParagraph"/>
        <w:spacing w:line="240" w:lineRule="auto"/>
        <w:ind w:left="1440"/>
        <w:rPr>
          <w:rFonts w:asciiTheme="minorHAnsi" w:hAnsiTheme="minorHAnsi" w:cs="Arial"/>
          <w:sz w:val="24"/>
          <w:szCs w:val="24"/>
        </w:rPr>
      </w:pPr>
      <w:r w:rsidRPr="00B908CF">
        <w:rPr>
          <w:rFonts w:asciiTheme="minorHAnsi" w:hAnsiTheme="minorHAnsi" w:cs="Arial"/>
          <w:sz w:val="24"/>
          <w:szCs w:val="24"/>
        </w:rPr>
        <w:t xml:space="preserve">                                              (Value: million US$)</w:t>
      </w:r>
    </w:p>
    <w:tbl>
      <w:tblPr>
        <w:tblW w:w="9460" w:type="dxa"/>
        <w:tblLook w:val="04A0"/>
      </w:tblPr>
      <w:tblGrid>
        <w:gridCol w:w="681"/>
        <w:gridCol w:w="2429"/>
        <w:gridCol w:w="1631"/>
        <w:gridCol w:w="1631"/>
        <w:gridCol w:w="1522"/>
        <w:gridCol w:w="1566"/>
      </w:tblGrid>
      <w:tr w:rsidR="00BC00D3" w:rsidRPr="00B908CF" w:rsidTr="00BC00D3">
        <w:trPr>
          <w:trHeight w:val="856"/>
        </w:trPr>
        <w:tc>
          <w:tcPr>
            <w:tcW w:w="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proofErr w:type="spellStart"/>
            <w:r w:rsidRPr="00B908CF">
              <w:rPr>
                <w:rFonts w:asciiTheme="minorHAnsi" w:hAnsiTheme="minorHAnsi" w:cs="Calibri"/>
                <w:b/>
                <w:color w:val="000000"/>
                <w:lang w:val="en-US" w:eastAsia="en-US"/>
              </w:rPr>
              <w:t>S.No</w:t>
            </w:r>
            <w:proofErr w:type="spellEnd"/>
          </w:p>
        </w:tc>
        <w:tc>
          <w:tcPr>
            <w:tcW w:w="24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Commodity (HS)</w:t>
            </w:r>
          </w:p>
        </w:tc>
        <w:tc>
          <w:tcPr>
            <w:tcW w:w="16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Total</w:t>
            </w:r>
            <w:r w:rsidRPr="00B908CF">
              <w:rPr>
                <w:rFonts w:asciiTheme="minorHAnsi" w:hAnsiTheme="minorHAnsi" w:cs="Calibri"/>
                <w:b/>
                <w:color w:val="000000"/>
                <w:lang w:val="en-US" w:eastAsia="en-US"/>
              </w:rPr>
              <w:br/>
              <w:t>(Jan -May 2016)</w:t>
            </w:r>
          </w:p>
        </w:tc>
        <w:tc>
          <w:tcPr>
            <w:tcW w:w="16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Total</w:t>
            </w:r>
            <w:r w:rsidRPr="00B908CF">
              <w:rPr>
                <w:rFonts w:asciiTheme="minorHAnsi" w:hAnsiTheme="minorHAnsi" w:cs="Calibri"/>
                <w:b/>
                <w:color w:val="000000"/>
                <w:lang w:val="en-US" w:eastAsia="en-US"/>
              </w:rPr>
              <w:br/>
              <w:t>(Jan-May 2015)</w:t>
            </w:r>
          </w:p>
        </w:tc>
        <w:tc>
          <w:tcPr>
            <w:tcW w:w="15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Percentage Growth (%)</w:t>
            </w:r>
            <w:r w:rsidRPr="00B908CF">
              <w:rPr>
                <w:rFonts w:asciiTheme="minorHAnsi" w:hAnsiTheme="minorHAnsi" w:cs="Calibri"/>
                <w:b/>
                <w:color w:val="000000"/>
                <w:lang w:val="en-US" w:eastAsia="en-US"/>
              </w:rPr>
              <w:br/>
              <w:t>y-o-y</w:t>
            </w:r>
          </w:p>
        </w:tc>
        <w:tc>
          <w:tcPr>
            <w:tcW w:w="15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 Share in Total Export </w:t>
            </w:r>
            <w:r w:rsidRPr="00B908CF">
              <w:rPr>
                <w:rFonts w:asciiTheme="minorHAnsi" w:hAnsiTheme="minorHAnsi" w:cs="Calibri"/>
                <w:b/>
                <w:color w:val="000000"/>
                <w:lang w:val="en-US" w:eastAsia="en-US"/>
              </w:rPr>
              <w:br/>
              <w:t>(Jan-May 2016)</w:t>
            </w:r>
          </w:p>
        </w:tc>
      </w:tr>
      <w:tr w:rsidR="00BC00D3" w:rsidRPr="00B908CF" w:rsidTr="00BC00D3">
        <w:trPr>
          <w:trHeight w:val="472"/>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434"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10,684.1</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16,041.9</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-33.40</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18.88</w:t>
            </w:r>
          </w:p>
        </w:tc>
      </w:tr>
      <w:tr w:rsidR="00BC00D3" w:rsidRPr="00B908CF" w:rsidTr="00BC00D3">
        <w:trPr>
          <w:trHeight w:val="728"/>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434"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Animal or vegetable fats and oils and their cleavage products (15)</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6,630.8</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7,955.7</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-16.65</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11.72</w:t>
            </w:r>
          </w:p>
        </w:tc>
      </w:tr>
      <w:tr w:rsidR="00BC00D3" w:rsidRPr="00B908CF" w:rsidTr="00BC00D3">
        <w:trPr>
          <w:trHeight w:val="728"/>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434"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Natural or cultured pearls, precious or semi-precious stones, precious metals, metals clad with precious metal, and articles thereof; imitation </w:t>
            </w:r>
            <w:proofErr w:type="spellStart"/>
            <w:r w:rsidRPr="00B908CF">
              <w:rPr>
                <w:rFonts w:asciiTheme="minorHAnsi" w:hAnsiTheme="minorHAnsi" w:cs="Arial"/>
                <w:color w:val="000000"/>
                <w:lang w:val="en-US" w:eastAsia="en-US"/>
              </w:rPr>
              <w:t>jewellery</w:t>
            </w:r>
            <w:proofErr w:type="spellEnd"/>
            <w:r w:rsidRPr="00B908CF">
              <w:rPr>
                <w:rFonts w:asciiTheme="minorHAnsi" w:hAnsiTheme="minorHAnsi" w:cs="Arial"/>
                <w:color w:val="000000"/>
                <w:lang w:val="en-US" w:eastAsia="en-US"/>
              </w:rPr>
              <w:t>; coin (71)</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3,417.4</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2,982.9</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14.57</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6.04</w:t>
            </w:r>
          </w:p>
        </w:tc>
      </w:tr>
      <w:tr w:rsidR="00BC00D3" w:rsidRPr="00B908CF" w:rsidTr="00BC00D3">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434"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and parts thereof (85)</w:t>
            </w:r>
          </w:p>
        </w:tc>
        <w:tc>
          <w:tcPr>
            <w:tcW w:w="1631"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3,299.5</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3,562.0</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-7.37</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5.83</w:t>
            </w:r>
          </w:p>
        </w:tc>
      </w:tr>
      <w:tr w:rsidR="00BC00D3" w:rsidRPr="00B908CF" w:rsidTr="00BC00D3">
        <w:trPr>
          <w:trHeight w:val="527"/>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434"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Vehicles other than  railway or tramway rolling stock, and parts and accessories thereof  (87)</w:t>
            </w:r>
          </w:p>
        </w:tc>
        <w:tc>
          <w:tcPr>
            <w:tcW w:w="1631"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2,250.1</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2,314.2</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-2.77</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3.90</w:t>
            </w:r>
          </w:p>
        </w:tc>
      </w:tr>
      <w:tr w:rsidR="00BC00D3" w:rsidRPr="00B908CF" w:rsidTr="00BC00D3">
        <w:trPr>
          <w:trHeight w:val="69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434"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Rubber and articles thereof (40)</w:t>
            </w:r>
          </w:p>
        </w:tc>
        <w:tc>
          <w:tcPr>
            <w:tcW w:w="1631"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2,182.2</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2,452.1</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-11.01</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3.86</w:t>
            </w:r>
          </w:p>
        </w:tc>
      </w:tr>
      <w:tr w:rsidR="00BC00D3" w:rsidRPr="00B908CF" w:rsidTr="00BC00D3">
        <w:trPr>
          <w:trHeight w:val="72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434"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Machinery and mechanical appliances (84)</w:t>
            </w:r>
          </w:p>
        </w:tc>
        <w:tc>
          <w:tcPr>
            <w:tcW w:w="1631"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2,051.7</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2,140.3</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-4.14</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3.63</w:t>
            </w:r>
          </w:p>
        </w:tc>
      </w:tr>
      <w:tr w:rsidR="00BC00D3" w:rsidRPr="00B908CF" w:rsidTr="00BC00D3">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8</w:t>
            </w:r>
          </w:p>
        </w:tc>
        <w:tc>
          <w:tcPr>
            <w:tcW w:w="2434"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Footwear, gaiters and the like; parts of such articles (64)</w:t>
            </w:r>
          </w:p>
        </w:tc>
        <w:tc>
          <w:tcPr>
            <w:tcW w:w="1631"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1,959.1</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1,912.4</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2.44</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3.46</w:t>
            </w:r>
          </w:p>
        </w:tc>
      </w:tr>
      <w:tr w:rsidR="00BC00D3" w:rsidRPr="00B908CF" w:rsidTr="00BC00D3">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lastRenderedPageBreak/>
              <w:t>9</w:t>
            </w:r>
          </w:p>
        </w:tc>
        <w:tc>
          <w:tcPr>
            <w:tcW w:w="2434"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Articles of apparel and clothing accessories, not knitted or crocheted (62)</w:t>
            </w:r>
          </w:p>
        </w:tc>
        <w:tc>
          <w:tcPr>
            <w:tcW w:w="1631"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1,621.6</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1,623.8</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-0.14</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2.87</w:t>
            </w:r>
          </w:p>
        </w:tc>
      </w:tr>
      <w:tr w:rsidR="00BC00D3" w:rsidRPr="00B908CF" w:rsidTr="00BC00D3">
        <w:trPr>
          <w:trHeight w:val="49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10</w:t>
            </w:r>
          </w:p>
        </w:tc>
        <w:tc>
          <w:tcPr>
            <w:tcW w:w="2434"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Wood and articles of wood; wood charcoal (44)</w:t>
            </w:r>
          </w:p>
        </w:tc>
        <w:tc>
          <w:tcPr>
            <w:tcW w:w="1631"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1,600.1</w:t>
            </w:r>
          </w:p>
        </w:tc>
        <w:tc>
          <w:tcPr>
            <w:tcW w:w="163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1,691.3</w:t>
            </w:r>
          </w:p>
        </w:tc>
        <w:tc>
          <w:tcPr>
            <w:tcW w:w="1522"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-5.39</w:t>
            </w:r>
          </w:p>
        </w:tc>
        <w:tc>
          <w:tcPr>
            <w:tcW w:w="156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2.83</w:t>
            </w:r>
          </w:p>
        </w:tc>
      </w:tr>
    </w:tbl>
    <w:p w:rsidR="00BC00D3" w:rsidRPr="00B908CF" w:rsidRDefault="00BC00D3" w:rsidP="00BC00D3">
      <w:pPr>
        <w:rPr>
          <w:rFonts w:asciiTheme="minorHAnsi" w:hAnsiTheme="minorHAnsi" w:cs="Arial"/>
        </w:rPr>
      </w:pPr>
    </w:p>
    <w:p w:rsidR="00BC00D3" w:rsidRPr="00B908CF" w:rsidRDefault="00BC00D3" w:rsidP="00BC00D3">
      <w:pPr>
        <w:rPr>
          <w:rFonts w:asciiTheme="minorHAnsi" w:hAnsiTheme="minorHAnsi" w:cs="Arial"/>
        </w:rPr>
      </w:pPr>
    </w:p>
    <w:p w:rsidR="00BC00D3" w:rsidRPr="00B908CF" w:rsidRDefault="00BC00D3" w:rsidP="00BC00D3">
      <w:pPr>
        <w:pStyle w:val="ListParagraph"/>
        <w:numPr>
          <w:ilvl w:val="0"/>
          <w:numId w:val="3"/>
        </w:numPr>
        <w:spacing w:line="240" w:lineRule="auto"/>
        <w:ind w:left="3402" w:hanging="425"/>
        <w:rPr>
          <w:rFonts w:asciiTheme="minorHAnsi" w:hAnsiTheme="minorHAnsi" w:cs="Arial"/>
          <w:sz w:val="24"/>
          <w:szCs w:val="24"/>
        </w:rPr>
      </w:pPr>
      <w:r w:rsidRPr="00B908CF">
        <w:rPr>
          <w:rFonts w:asciiTheme="minorHAnsi" w:hAnsiTheme="minorHAnsi" w:cs="Arial"/>
          <w:sz w:val="24"/>
          <w:szCs w:val="24"/>
        </w:rPr>
        <w:t>Top 10 Items of Import from India</w:t>
      </w:r>
    </w:p>
    <w:p w:rsidR="00BC00D3" w:rsidRPr="00B908CF" w:rsidRDefault="00BC00D3" w:rsidP="00BC00D3">
      <w:pPr>
        <w:pStyle w:val="ListParagraph"/>
        <w:spacing w:line="240" w:lineRule="auto"/>
        <w:ind w:left="1440"/>
        <w:rPr>
          <w:rFonts w:asciiTheme="minorHAnsi" w:hAnsiTheme="minorHAnsi" w:cs="Arial"/>
          <w:sz w:val="24"/>
          <w:szCs w:val="24"/>
        </w:rPr>
      </w:pPr>
      <w:r w:rsidRPr="00B908CF">
        <w:rPr>
          <w:rFonts w:asciiTheme="minorHAnsi" w:hAnsiTheme="minorHAnsi" w:cs="Arial"/>
          <w:sz w:val="24"/>
          <w:szCs w:val="24"/>
        </w:rPr>
        <w:t xml:space="preserve">                                              (Value: million US$)</w:t>
      </w:r>
    </w:p>
    <w:tbl>
      <w:tblPr>
        <w:tblW w:w="9609" w:type="dxa"/>
        <w:tblLook w:val="04A0"/>
      </w:tblPr>
      <w:tblGrid>
        <w:gridCol w:w="686"/>
        <w:gridCol w:w="2473"/>
        <w:gridCol w:w="1656"/>
        <w:gridCol w:w="1656"/>
        <w:gridCol w:w="1434"/>
        <w:gridCol w:w="1704"/>
      </w:tblGrid>
      <w:tr w:rsidR="00BC00D3" w:rsidRPr="00B908CF" w:rsidTr="00BC00D3">
        <w:trPr>
          <w:trHeight w:val="88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Calibri"/>
                <w:color w:val="000000"/>
                <w:lang w:val="en-US" w:eastAsia="en-US"/>
              </w:rPr>
            </w:pPr>
            <w:proofErr w:type="spellStart"/>
            <w:r w:rsidRPr="00B908CF">
              <w:rPr>
                <w:rFonts w:asciiTheme="minorHAnsi" w:hAnsiTheme="minorHAnsi" w:cs="Calibri"/>
                <w:color w:val="000000"/>
                <w:lang w:val="en-US" w:eastAsia="en-US"/>
              </w:rPr>
              <w:t>S.No</w:t>
            </w:r>
            <w:proofErr w:type="spellEnd"/>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Commodity (HS)</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Total</w:t>
            </w:r>
            <w:r w:rsidRPr="00B908CF">
              <w:rPr>
                <w:rFonts w:asciiTheme="minorHAnsi" w:hAnsiTheme="minorHAnsi" w:cs="Calibri"/>
                <w:color w:val="000000"/>
                <w:lang w:val="en-US" w:eastAsia="en-US"/>
              </w:rPr>
              <w:br/>
              <w:t>(Jan-May 2016)</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Total</w:t>
            </w:r>
            <w:r w:rsidRPr="00B908CF">
              <w:rPr>
                <w:rFonts w:asciiTheme="minorHAnsi" w:hAnsiTheme="minorHAnsi" w:cs="Calibri"/>
                <w:color w:val="000000"/>
                <w:lang w:val="en-US" w:eastAsia="en-US"/>
              </w:rPr>
              <w:br/>
              <w:t>(Jan-May 2015)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Percentage Growth (%)</w:t>
            </w:r>
            <w:r w:rsidRPr="00B908CF">
              <w:rPr>
                <w:rFonts w:asciiTheme="minorHAnsi" w:hAnsiTheme="minorHAnsi" w:cs="Calibri"/>
                <w:color w:val="000000"/>
                <w:lang w:val="en-US" w:eastAsia="en-US"/>
              </w:rPr>
              <w:br/>
              <w:t>y-o-y</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 xml:space="preserve">% Share in Total Export </w:t>
            </w:r>
            <w:r w:rsidRPr="00B908CF">
              <w:rPr>
                <w:rFonts w:asciiTheme="minorHAnsi" w:hAnsiTheme="minorHAnsi" w:cs="Calibri"/>
                <w:color w:val="000000"/>
                <w:lang w:val="en-US" w:eastAsia="en-US"/>
              </w:rPr>
              <w:br/>
              <w:t>(Jan-May2016)</w:t>
            </w:r>
          </w:p>
        </w:tc>
      </w:tr>
      <w:tr w:rsidR="00BC00D3" w:rsidRPr="00B908CF" w:rsidTr="00BC00D3">
        <w:trPr>
          <w:trHeight w:val="534"/>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Organic chemical (29)</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156.7</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240.9</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 xml:space="preserve">-34.95   </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14.53</w:t>
            </w:r>
          </w:p>
        </w:tc>
      </w:tr>
      <w:tr w:rsidR="00BC00D3" w:rsidRPr="00B908CF" w:rsidTr="00BC00D3">
        <w:trPr>
          <w:trHeight w:val="74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Machinery and mechanical appliances (84)</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135.3</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169.2</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-20.04</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12.55</w:t>
            </w:r>
          </w:p>
        </w:tc>
      </w:tr>
      <w:tr w:rsidR="00BC00D3" w:rsidRPr="00B908CF" w:rsidTr="00BC00D3">
        <w:trPr>
          <w:trHeight w:val="74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Oil seeds and oleaginous fruits; miscellaneous grains, seeds and fruit; industrial or medical plants; straw and fodder (12)</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84.0</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86.3</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-2.67</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7.79</w:t>
            </w:r>
          </w:p>
        </w:tc>
      </w:tr>
      <w:tr w:rsidR="00BC00D3" w:rsidRPr="00B908CF" w:rsidTr="00BC00D3">
        <w:trPr>
          <w:trHeight w:val="576"/>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Cotton (52)</w:t>
            </w:r>
          </w:p>
        </w:tc>
        <w:tc>
          <w:tcPr>
            <w:tcW w:w="1656"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81.4</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44.9</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81.29</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7.55</w:t>
            </w:r>
          </w:p>
        </w:tc>
      </w:tr>
      <w:tr w:rsidR="00BC00D3" w:rsidRPr="00B908CF" w:rsidTr="00BC00D3">
        <w:trPr>
          <w:trHeight w:val="51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Vehicles other than railway or tramway rolling-stock, and parts  and accessories thereof (87)</w:t>
            </w:r>
          </w:p>
        </w:tc>
        <w:tc>
          <w:tcPr>
            <w:tcW w:w="1656"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80.9</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148.4</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-45.33</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7.50</w:t>
            </w:r>
          </w:p>
        </w:tc>
      </w:tr>
      <w:tr w:rsidR="00BC00D3" w:rsidRPr="00B908CF" w:rsidTr="00BC00D3">
        <w:trPr>
          <w:trHeight w:val="51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(85)</w:t>
            </w:r>
          </w:p>
        </w:tc>
        <w:tc>
          <w:tcPr>
            <w:tcW w:w="1656"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54.9</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76.6</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-28.33</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5.09</w:t>
            </w:r>
          </w:p>
        </w:tc>
      </w:tr>
      <w:tr w:rsidR="00BC00D3" w:rsidRPr="00B908CF" w:rsidTr="00BC00D3">
        <w:trPr>
          <w:trHeight w:val="49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1656"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54.8</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60.6</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-9.57</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5.08</w:t>
            </w:r>
          </w:p>
        </w:tc>
      </w:tr>
      <w:tr w:rsidR="00BC00D3" w:rsidRPr="00B908CF" w:rsidTr="00BC00D3">
        <w:trPr>
          <w:trHeight w:val="521"/>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8</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Tanning or dyeing extracts; tanning and their derivatives; dyes, pigments and other </w:t>
            </w:r>
            <w:proofErr w:type="spellStart"/>
            <w:r w:rsidRPr="00B908CF">
              <w:rPr>
                <w:rFonts w:asciiTheme="minorHAnsi" w:hAnsiTheme="minorHAnsi" w:cs="Arial"/>
                <w:color w:val="000000"/>
                <w:lang w:val="en-US" w:eastAsia="en-US"/>
              </w:rPr>
              <w:t>colouring</w:t>
            </w:r>
            <w:proofErr w:type="spellEnd"/>
            <w:r w:rsidRPr="00B908CF">
              <w:rPr>
                <w:rFonts w:asciiTheme="minorHAnsi" w:hAnsiTheme="minorHAnsi" w:cs="Arial"/>
                <w:color w:val="000000"/>
                <w:lang w:val="en-US" w:eastAsia="en-US"/>
              </w:rPr>
              <w:t xml:space="preserve"> matter; paints and varnishes; putty and other mastics; inks (32)</w:t>
            </w:r>
          </w:p>
        </w:tc>
        <w:tc>
          <w:tcPr>
            <w:tcW w:w="1656"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49.3</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41.7</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18.23</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4.57</w:t>
            </w:r>
          </w:p>
        </w:tc>
      </w:tr>
      <w:tr w:rsidR="00BC00D3" w:rsidRPr="00B908CF" w:rsidTr="00BC00D3">
        <w:trPr>
          <w:trHeight w:val="614"/>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9</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Plastic and articles thereof (39)</w:t>
            </w:r>
          </w:p>
        </w:tc>
        <w:tc>
          <w:tcPr>
            <w:tcW w:w="1656"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42.4</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36.6</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15.85</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3.93</w:t>
            </w:r>
          </w:p>
        </w:tc>
      </w:tr>
      <w:tr w:rsidR="00BC00D3" w:rsidRPr="00B908CF" w:rsidTr="00BC00D3">
        <w:trPr>
          <w:trHeight w:val="29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lastRenderedPageBreak/>
              <w:t>10</w:t>
            </w:r>
          </w:p>
        </w:tc>
        <w:tc>
          <w:tcPr>
            <w:tcW w:w="247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 </w:t>
            </w:r>
            <w:proofErr w:type="spellStart"/>
            <w:r w:rsidRPr="00B908CF">
              <w:rPr>
                <w:rFonts w:asciiTheme="minorHAnsi" w:hAnsiTheme="minorHAnsi" w:cs="Arial"/>
                <w:color w:val="000000"/>
                <w:lang w:val="en-US" w:eastAsia="en-US"/>
              </w:rPr>
              <w:t>Bentonite</w:t>
            </w:r>
            <w:proofErr w:type="spellEnd"/>
            <w:r w:rsidRPr="00B908CF">
              <w:rPr>
                <w:rFonts w:asciiTheme="minorHAnsi" w:hAnsiTheme="minorHAnsi" w:cs="Arial"/>
                <w:color w:val="000000"/>
                <w:lang w:val="en-US" w:eastAsia="en-US"/>
              </w:rPr>
              <w:t xml:space="preserve">, natural  barium </w:t>
            </w:r>
            <w:proofErr w:type="spellStart"/>
            <w:r w:rsidRPr="00B908CF">
              <w:rPr>
                <w:rFonts w:asciiTheme="minorHAnsi" w:hAnsiTheme="minorHAnsi" w:cs="Arial"/>
                <w:color w:val="000000"/>
                <w:lang w:val="en-US" w:eastAsia="en-US"/>
              </w:rPr>
              <w:t>sulphate</w:t>
            </w:r>
            <w:proofErr w:type="spellEnd"/>
            <w:r w:rsidRPr="00B908CF">
              <w:rPr>
                <w:rFonts w:asciiTheme="minorHAnsi" w:hAnsiTheme="minorHAnsi" w:cs="Arial"/>
                <w:color w:val="000000"/>
                <w:lang w:val="en-US" w:eastAsia="en-US"/>
              </w:rPr>
              <w:t>, granite merely cut into blocks(25)</w:t>
            </w:r>
          </w:p>
        </w:tc>
        <w:tc>
          <w:tcPr>
            <w:tcW w:w="1656"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28.7</w:t>
            </w:r>
          </w:p>
        </w:tc>
        <w:tc>
          <w:tcPr>
            <w:tcW w:w="1656"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22.0</w:t>
            </w:r>
          </w:p>
        </w:tc>
        <w:tc>
          <w:tcPr>
            <w:tcW w:w="143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30.45</w:t>
            </w:r>
          </w:p>
        </w:tc>
        <w:tc>
          <w:tcPr>
            <w:tcW w:w="1704"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2.66</w:t>
            </w:r>
          </w:p>
        </w:tc>
      </w:tr>
    </w:tbl>
    <w:p w:rsidR="00BC00D3" w:rsidRPr="00B908CF" w:rsidRDefault="00BC00D3" w:rsidP="00BC00D3">
      <w:pPr>
        <w:rPr>
          <w:rFonts w:asciiTheme="minorHAnsi" w:hAnsiTheme="minorHAnsi" w:cs="Arial"/>
        </w:rPr>
      </w:pPr>
    </w:p>
    <w:p w:rsidR="00BC00D3" w:rsidRPr="00B908CF" w:rsidRDefault="00BC00D3" w:rsidP="00BC00D3">
      <w:pPr>
        <w:rPr>
          <w:rFonts w:asciiTheme="minorHAnsi" w:hAnsiTheme="minorHAnsi" w:cs="Arial"/>
        </w:rPr>
      </w:pPr>
    </w:p>
    <w:p w:rsidR="00BC00D3" w:rsidRPr="00B908CF" w:rsidRDefault="00BC00D3" w:rsidP="00BC00D3">
      <w:pPr>
        <w:pStyle w:val="ListParagraph"/>
        <w:numPr>
          <w:ilvl w:val="0"/>
          <w:numId w:val="3"/>
        </w:numPr>
        <w:spacing w:line="240" w:lineRule="auto"/>
        <w:ind w:left="3402" w:hanging="142"/>
        <w:rPr>
          <w:rFonts w:asciiTheme="minorHAnsi" w:hAnsiTheme="minorHAnsi" w:cs="Arial"/>
          <w:sz w:val="24"/>
          <w:szCs w:val="24"/>
        </w:rPr>
      </w:pPr>
      <w:r w:rsidRPr="00B908CF">
        <w:rPr>
          <w:rFonts w:asciiTheme="minorHAnsi" w:hAnsiTheme="minorHAnsi" w:cs="Arial"/>
          <w:sz w:val="24"/>
          <w:szCs w:val="24"/>
        </w:rPr>
        <w:t>Top 10 Items of Import from the World</w:t>
      </w:r>
    </w:p>
    <w:p w:rsidR="00BC00D3" w:rsidRPr="00B908CF" w:rsidRDefault="00BC00D3" w:rsidP="00BC00D3">
      <w:pPr>
        <w:pStyle w:val="ListParagraph"/>
        <w:spacing w:line="240" w:lineRule="auto"/>
        <w:ind w:left="3544"/>
        <w:rPr>
          <w:rFonts w:asciiTheme="minorHAnsi" w:hAnsiTheme="minorHAnsi" w:cs="Arial"/>
          <w:sz w:val="24"/>
          <w:szCs w:val="24"/>
        </w:rPr>
      </w:pPr>
      <w:r w:rsidRPr="00B908CF">
        <w:rPr>
          <w:rFonts w:asciiTheme="minorHAnsi" w:hAnsiTheme="minorHAnsi" w:cs="Arial"/>
          <w:sz w:val="24"/>
          <w:szCs w:val="24"/>
        </w:rPr>
        <w:t xml:space="preserve">            (Value: million US$)</w:t>
      </w:r>
    </w:p>
    <w:p w:rsidR="00BC00D3" w:rsidRPr="00B908CF" w:rsidRDefault="00BC00D3" w:rsidP="00BC00D3">
      <w:pPr>
        <w:jc w:val="center"/>
        <w:rPr>
          <w:rFonts w:asciiTheme="minorHAnsi" w:hAnsiTheme="minorHAnsi" w:cs="Arial"/>
        </w:rPr>
      </w:pPr>
    </w:p>
    <w:tbl>
      <w:tblPr>
        <w:tblW w:w="9672" w:type="dxa"/>
        <w:tblLook w:val="04A0"/>
      </w:tblPr>
      <w:tblGrid>
        <w:gridCol w:w="692"/>
        <w:gridCol w:w="2488"/>
        <w:gridCol w:w="1667"/>
        <w:gridCol w:w="1667"/>
        <w:gridCol w:w="1557"/>
        <w:gridCol w:w="1601"/>
      </w:tblGrid>
      <w:tr w:rsidR="00BC00D3" w:rsidRPr="00B908CF" w:rsidTr="00BC00D3">
        <w:trPr>
          <w:trHeight w:val="872"/>
        </w:trPr>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proofErr w:type="spellStart"/>
            <w:r w:rsidRPr="00B908CF">
              <w:rPr>
                <w:rFonts w:asciiTheme="minorHAnsi" w:hAnsiTheme="minorHAnsi" w:cs="Calibri"/>
                <w:b/>
                <w:color w:val="000000"/>
                <w:lang w:val="en-US" w:eastAsia="en-US"/>
              </w:rPr>
              <w:t>S.No</w:t>
            </w:r>
            <w:proofErr w:type="spellEnd"/>
          </w:p>
        </w:tc>
        <w:tc>
          <w:tcPr>
            <w:tcW w:w="24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Commodity (HS)</w:t>
            </w:r>
          </w:p>
        </w:tc>
        <w:tc>
          <w:tcPr>
            <w:tcW w:w="16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Total</w:t>
            </w:r>
            <w:r w:rsidRPr="00B908CF">
              <w:rPr>
                <w:rFonts w:asciiTheme="minorHAnsi" w:hAnsiTheme="minorHAnsi" w:cs="Calibri"/>
                <w:b/>
                <w:color w:val="000000"/>
                <w:lang w:val="en-US" w:eastAsia="en-US"/>
              </w:rPr>
              <w:br/>
              <w:t>(Jan-May 2016)</w:t>
            </w:r>
          </w:p>
        </w:tc>
        <w:tc>
          <w:tcPr>
            <w:tcW w:w="16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Total</w:t>
            </w:r>
            <w:r w:rsidRPr="00B908CF">
              <w:rPr>
                <w:rFonts w:asciiTheme="minorHAnsi" w:hAnsiTheme="minorHAnsi" w:cs="Calibri"/>
                <w:b/>
                <w:color w:val="000000"/>
                <w:lang w:val="en-US" w:eastAsia="en-US"/>
              </w:rPr>
              <w:br/>
              <w:t>(Jan-May 2015)</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Percentage Growth (%)</w:t>
            </w:r>
            <w:r w:rsidRPr="00B908CF">
              <w:rPr>
                <w:rFonts w:asciiTheme="minorHAnsi" w:hAnsiTheme="minorHAnsi" w:cs="Calibri"/>
                <w:b/>
                <w:color w:val="000000"/>
                <w:lang w:val="en-US" w:eastAsia="en-US"/>
              </w:rPr>
              <w:br/>
              <w:t>y-o-y</w:t>
            </w:r>
          </w:p>
        </w:tc>
        <w:tc>
          <w:tcPr>
            <w:tcW w:w="16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00D3" w:rsidRPr="00B908CF" w:rsidRDefault="00BC00D3" w:rsidP="00BC00D3">
            <w:pPr>
              <w:rPr>
                <w:rFonts w:asciiTheme="minorHAnsi" w:hAnsiTheme="minorHAnsi" w:cs="Calibri"/>
                <w:b/>
                <w:color w:val="000000"/>
                <w:lang w:val="en-US" w:eastAsia="en-US"/>
              </w:rPr>
            </w:pPr>
            <w:r w:rsidRPr="00B908CF">
              <w:rPr>
                <w:rFonts w:asciiTheme="minorHAnsi" w:hAnsiTheme="minorHAnsi" w:cs="Calibri"/>
                <w:b/>
                <w:color w:val="000000"/>
                <w:lang w:val="en-US" w:eastAsia="en-US"/>
              </w:rPr>
              <w:t xml:space="preserve">% Share in Total Export </w:t>
            </w:r>
            <w:r w:rsidRPr="00B908CF">
              <w:rPr>
                <w:rFonts w:asciiTheme="minorHAnsi" w:hAnsiTheme="minorHAnsi" w:cs="Calibri"/>
                <w:b/>
                <w:color w:val="000000"/>
                <w:lang w:val="en-US" w:eastAsia="en-US"/>
              </w:rPr>
              <w:br/>
              <w:t>(Jan-May 2016)</w:t>
            </w:r>
          </w:p>
        </w:tc>
      </w:tr>
      <w:tr w:rsidR="00BC00D3" w:rsidRPr="00B908CF" w:rsidTr="00BC00D3">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1</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Machinery and mechanical appliances (84)</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8,430.8</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9,296.7</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-9.31</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15.64</w:t>
            </w:r>
          </w:p>
        </w:tc>
      </w:tr>
      <w:tr w:rsidR="00BC00D3" w:rsidRPr="00B908CF" w:rsidTr="00BC00D3">
        <w:trPr>
          <w:trHeight w:val="553"/>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2</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7,094.4</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10,700.6</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-33.70</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13.16</w:t>
            </w:r>
          </w:p>
        </w:tc>
      </w:tr>
      <w:tr w:rsidR="00BC00D3" w:rsidRPr="00B908CF" w:rsidTr="00BC00D3">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3</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(85)</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6,052.4</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6,495.3</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-6.82</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11.23</w:t>
            </w:r>
          </w:p>
        </w:tc>
      </w:tr>
      <w:tr w:rsidR="00BC00D3" w:rsidRPr="00B908CF" w:rsidTr="00BC00D3">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4</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Plastic and articles thereof (39)</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2,792.5</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2,867.3</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-2.61</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5.18</w:t>
            </w:r>
          </w:p>
        </w:tc>
      </w:tr>
      <w:tr w:rsidR="00BC00D3" w:rsidRPr="00B908CF" w:rsidTr="00BC00D3">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5</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2,342.6</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3,027.3</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-22.62</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4.35</w:t>
            </w:r>
          </w:p>
        </w:tc>
      </w:tr>
      <w:tr w:rsidR="00BC00D3" w:rsidRPr="00B908CF" w:rsidTr="00BC00D3">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6</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Vehicles other than railway or tramway rolling-stock, and parts  and accessories thereof (87)</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2,131.6</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2,316.2</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-7.97</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3.95</w:t>
            </w:r>
          </w:p>
        </w:tc>
      </w:tr>
      <w:tr w:rsidR="00BC00D3" w:rsidRPr="00B908CF" w:rsidTr="00BC00D3">
        <w:trPr>
          <w:trHeight w:val="5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7</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Organic chemical (29)</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2,083.7</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2,445.3</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-14.79</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3.87</w:t>
            </w:r>
          </w:p>
        </w:tc>
      </w:tr>
      <w:tr w:rsidR="00BC00D3" w:rsidRPr="00B908CF" w:rsidTr="00BC00D3">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8</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Cereals (10)</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1,688.9</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1,327.9</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27.19</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3.13</w:t>
            </w:r>
          </w:p>
        </w:tc>
      </w:tr>
      <w:tr w:rsidR="00BC00D3" w:rsidRPr="00B908CF" w:rsidTr="00BC00D3">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9</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Articles of iron or steel (73)</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1,243.1</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1,592.2</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-21.93</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2.31</w:t>
            </w:r>
          </w:p>
        </w:tc>
      </w:tr>
      <w:tr w:rsidR="00BC00D3" w:rsidRPr="00B908CF" w:rsidTr="00BC00D3">
        <w:trPr>
          <w:trHeight w:val="55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BC00D3" w:rsidRPr="00B908CF" w:rsidRDefault="00BC00D3" w:rsidP="00BC00D3">
            <w:pPr>
              <w:rPr>
                <w:rFonts w:asciiTheme="minorHAnsi" w:hAnsiTheme="minorHAnsi" w:cs="Calibri"/>
                <w:color w:val="000000"/>
                <w:lang w:val="en-US" w:eastAsia="en-US"/>
              </w:rPr>
            </w:pPr>
            <w:r w:rsidRPr="00B908CF">
              <w:rPr>
                <w:rFonts w:asciiTheme="minorHAnsi" w:hAnsiTheme="minorHAnsi" w:cs="Calibri"/>
                <w:color w:val="000000"/>
                <w:lang w:val="en-US" w:eastAsia="en-US"/>
              </w:rPr>
              <w:t>10</w:t>
            </w:r>
          </w:p>
        </w:tc>
        <w:tc>
          <w:tcPr>
            <w:tcW w:w="2488"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 xml:space="preserve"> Oil cake and other solid residues,, from extraction of soya bean oil, vegetable material and waste (23)</w:t>
            </w:r>
          </w:p>
        </w:tc>
        <w:tc>
          <w:tcPr>
            <w:tcW w:w="1667"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912.4</w:t>
            </w:r>
          </w:p>
        </w:tc>
        <w:tc>
          <w:tcPr>
            <w:tcW w:w="166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1,150.0</w:t>
            </w:r>
          </w:p>
        </w:tc>
        <w:tc>
          <w:tcPr>
            <w:tcW w:w="1557"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20.66</w:t>
            </w:r>
          </w:p>
        </w:tc>
        <w:tc>
          <w:tcPr>
            <w:tcW w:w="1601" w:type="dxa"/>
            <w:tcBorders>
              <w:top w:val="nil"/>
              <w:left w:val="nil"/>
              <w:bottom w:val="single" w:sz="4" w:space="0" w:color="auto"/>
              <w:right w:val="single" w:sz="4" w:space="0" w:color="auto"/>
            </w:tcBorders>
            <w:shd w:val="clear" w:color="auto" w:fill="auto"/>
            <w:noWrap/>
            <w:vAlign w:val="center"/>
            <w:hideMark/>
          </w:tcPr>
          <w:p w:rsidR="00BC00D3" w:rsidRPr="00B908CF" w:rsidRDefault="00BC00D3" w:rsidP="00BC00D3">
            <w:pPr>
              <w:jc w:val="right"/>
              <w:rPr>
                <w:rFonts w:asciiTheme="minorHAnsi" w:hAnsiTheme="minorHAnsi" w:cs="Calibri"/>
                <w:color w:val="000000"/>
                <w:lang w:val="en-US" w:eastAsia="en-US"/>
              </w:rPr>
            </w:pPr>
            <w:r w:rsidRPr="00B908CF">
              <w:rPr>
                <w:rFonts w:asciiTheme="minorHAnsi" w:hAnsiTheme="minorHAnsi" w:cs="Calibri"/>
                <w:color w:val="000000"/>
                <w:lang w:val="en-US" w:eastAsia="en-US"/>
              </w:rPr>
              <w:t>1.69</w:t>
            </w:r>
          </w:p>
        </w:tc>
      </w:tr>
    </w:tbl>
    <w:p w:rsidR="00BC00D3" w:rsidRDefault="00BC00D3" w:rsidP="00BC00D3">
      <w:pPr>
        <w:jc w:val="both"/>
        <w:rPr>
          <w:rFonts w:asciiTheme="minorHAnsi" w:hAnsiTheme="minorHAnsi" w:cs="Arial"/>
        </w:rPr>
      </w:pPr>
    </w:p>
    <w:p w:rsidR="00090BC7" w:rsidRDefault="00090BC7" w:rsidP="00BC00D3">
      <w:pPr>
        <w:jc w:val="both"/>
        <w:rPr>
          <w:rFonts w:asciiTheme="minorHAnsi" w:hAnsiTheme="minorHAnsi" w:cs="Arial"/>
        </w:rPr>
      </w:pPr>
    </w:p>
    <w:p w:rsidR="00090BC7" w:rsidRDefault="00090BC7" w:rsidP="00BC00D3">
      <w:pPr>
        <w:jc w:val="both"/>
        <w:rPr>
          <w:rFonts w:asciiTheme="minorHAnsi" w:hAnsiTheme="minorHAnsi" w:cs="Arial"/>
        </w:rPr>
      </w:pPr>
    </w:p>
    <w:p w:rsidR="00090BC7" w:rsidRDefault="00090BC7" w:rsidP="00BC00D3">
      <w:pPr>
        <w:jc w:val="both"/>
        <w:rPr>
          <w:rFonts w:asciiTheme="minorHAnsi" w:hAnsiTheme="minorHAnsi" w:cs="Arial"/>
        </w:rPr>
      </w:pPr>
    </w:p>
    <w:p w:rsidR="00090BC7" w:rsidRDefault="00090BC7" w:rsidP="00BC00D3">
      <w:pPr>
        <w:jc w:val="both"/>
        <w:rPr>
          <w:rFonts w:asciiTheme="minorHAnsi" w:hAnsiTheme="minorHAnsi" w:cs="Arial"/>
        </w:rPr>
      </w:pPr>
    </w:p>
    <w:p w:rsidR="00090BC7" w:rsidRDefault="00090BC7" w:rsidP="00BC00D3">
      <w:pPr>
        <w:jc w:val="both"/>
        <w:rPr>
          <w:rFonts w:asciiTheme="minorHAnsi" w:hAnsiTheme="minorHAnsi" w:cs="Arial"/>
        </w:rPr>
      </w:pPr>
    </w:p>
    <w:p w:rsidR="00BC00D3" w:rsidRDefault="00BC00D3" w:rsidP="00BC00D3">
      <w:pPr>
        <w:jc w:val="both"/>
        <w:rPr>
          <w:rFonts w:asciiTheme="minorHAnsi" w:hAnsiTheme="minorHAnsi" w:cs="Arial"/>
        </w:rPr>
      </w:pPr>
    </w:p>
    <w:p w:rsidR="00BC00D3" w:rsidRPr="00B908CF" w:rsidRDefault="00BC00D3" w:rsidP="00BC00D3">
      <w:pPr>
        <w:jc w:val="both"/>
        <w:rPr>
          <w:rFonts w:asciiTheme="minorHAnsi" w:hAnsiTheme="minorHAnsi" w:cs="Arial"/>
        </w:rPr>
      </w:pPr>
    </w:p>
    <w:p w:rsidR="00BC00D3" w:rsidRPr="00B908CF" w:rsidRDefault="00BC00D3" w:rsidP="00BC00D3">
      <w:pPr>
        <w:pStyle w:val="ListParagraph"/>
        <w:numPr>
          <w:ilvl w:val="0"/>
          <w:numId w:val="3"/>
        </w:numPr>
        <w:ind w:left="3402" w:hanging="425"/>
        <w:rPr>
          <w:rFonts w:asciiTheme="minorHAnsi" w:hAnsiTheme="minorHAnsi" w:cs="Arial"/>
          <w:sz w:val="24"/>
          <w:szCs w:val="24"/>
        </w:rPr>
      </w:pPr>
      <w:r w:rsidRPr="00B908CF">
        <w:rPr>
          <w:rFonts w:asciiTheme="minorHAnsi" w:hAnsiTheme="minorHAnsi" w:cs="Arial"/>
          <w:sz w:val="24"/>
          <w:szCs w:val="24"/>
        </w:rPr>
        <w:lastRenderedPageBreak/>
        <w:t>Top Competitors of India’s top 5 export</w:t>
      </w:r>
    </w:p>
    <w:tbl>
      <w:tblPr>
        <w:tblW w:w="5000" w:type="pct"/>
        <w:tblLook w:val="04A0"/>
      </w:tblPr>
      <w:tblGrid>
        <w:gridCol w:w="835"/>
        <w:gridCol w:w="4342"/>
        <w:gridCol w:w="4399"/>
      </w:tblGrid>
      <w:tr w:rsidR="00BC00D3" w:rsidRPr="00B908CF" w:rsidTr="00BC00D3">
        <w:trPr>
          <w:trHeight w:val="255"/>
        </w:trPr>
        <w:tc>
          <w:tcPr>
            <w:tcW w:w="43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C00D3" w:rsidRPr="00B908CF" w:rsidRDefault="00BC00D3" w:rsidP="00BC00D3">
            <w:pPr>
              <w:rPr>
                <w:rFonts w:asciiTheme="minorHAnsi" w:hAnsiTheme="minorHAnsi" w:cs="Arial"/>
                <w:b/>
                <w:bCs/>
                <w:color w:val="000000"/>
              </w:rPr>
            </w:pPr>
            <w:r w:rsidRPr="00B908CF">
              <w:rPr>
                <w:rFonts w:asciiTheme="minorHAnsi" w:hAnsiTheme="minorHAnsi" w:cs="Arial"/>
                <w:b/>
                <w:bCs/>
                <w:color w:val="000000"/>
              </w:rPr>
              <w:t>S. No</w:t>
            </w:r>
          </w:p>
        </w:tc>
        <w:tc>
          <w:tcPr>
            <w:tcW w:w="2267" w:type="pct"/>
            <w:tcBorders>
              <w:top w:val="single" w:sz="4" w:space="0" w:color="auto"/>
              <w:left w:val="nil"/>
              <w:bottom w:val="single" w:sz="4" w:space="0" w:color="auto"/>
              <w:right w:val="single" w:sz="4" w:space="0" w:color="auto"/>
            </w:tcBorders>
            <w:shd w:val="clear" w:color="000000" w:fill="BFBFBF"/>
            <w:vAlign w:val="center"/>
            <w:hideMark/>
          </w:tcPr>
          <w:p w:rsidR="00BC00D3" w:rsidRPr="00B908CF" w:rsidRDefault="00BC00D3" w:rsidP="00BC00D3">
            <w:pPr>
              <w:rPr>
                <w:rFonts w:asciiTheme="minorHAnsi" w:hAnsiTheme="minorHAnsi" w:cs="Arial"/>
                <w:b/>
                <w:bCs/>
                <w:color w:val="000000"/>
              </w:rPr>
            </w:pPr>
            <w:r w:rsidRPr="00B908CF">
              <w:rPr>
                <w:rFonts w:asciiTheme="minorHAnsi" w:hAnsiTheme="minorHAnsi" w:cs="Arial"/>
                <w:b/>
                <w:bCs/>
                <w:color w:val="000000"/>
              </w:rPr>
              <w:t>Commodity (HS)</w:t>
            </w:r>
          </w:p>
        </w:tc>
        <w:tc>
          <w:tcPr>
            <w:tcW w:w="2297" w:type="pct"/>
            <w:tcBorders>
              <w:top w:val="single" w:sz="4" w:space="0" w:color="auto"/>
              <w:left w:val="nil"/>
              <w:bottom w:val="single" w:sz="4" w:space="0" w:color="auto"/>
              <w:right w:val="single" w:sz="4" w:space="0" w:color="auto"/>
            </w:tcBorders>
            <w:shd w:val="clear" w:color="000000" w:fill="BFBFBF"/>
            <w:vAlign w:val="center"/>
            <w:hideMark/>
          </w:tcPr>
          <w:p w:rsidR="00BC00D3" w:rsidRPr="00B908CF" w:rsidRDefault="00BC00D3" w:rsidP="00BC00D3">
            <w:pPr>
              <w:rPr>
                <w:rFonts w:asciiTheme="minorHAnsi" w:hAnsiTheme="minorHAnsi" w:cs="Arial"/>
                <w:b/>
                <w:bCs/>
                <w:color w:val="000000"/>
              </w:rPr>
            </w:pPr>
            <w:r w:rsidRPr="00B908CF">
              <w:rPr>
                <w:rFonts w:asciiTheme="minorHAnsi" w:hAnsiTheme="minorHAnsi" w:cs="Arial"/>
                <w:b/>
                <w:bCs/>
                <w:color w:val="000000"/>
              </w:rPr>
              <w:t>Competitors</w:t>
            </w:r>
          </w:p>
        </w:tc>
      </w:tr>
      <w:tr w:rsidR="00BC00D3" w:rsidRPr="00B908CF" w:rsidTr="00BC00D3">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1</w:t>
            </w:r>
          </w:p>
        </w:tc>
        <w:tc>
          <w:tcPr>
            <w:tcW w:w="226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Machinery and mechanical appliances (84)</w:t>
            </w:r>
          </w:p>
        </w:tc>
        <w:tc>
          <w:tcPr>
            <w:tcW w:w="229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 xml:space="preserve"> China, Japan, Thailand, Singapore and USA</w:t>
            </w:r>
          </w:p>
        </w:tc>
      </w:tr>
      <w:tr w:rsidR="00BC00D3" w:rsidRPr="00B908CF" w:rsidTr="00BC00D3">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2</w:t>
            </w:r>
          </w:p>
        </w:tc>
        <w:tc>
          <w:tcPr>
            <w:tcW w:w="226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Mineral fuels (27)</w:t>
            </w:r>
          </w:p>
        </w:tc>
        <w:tc>
          <w:tcPr>
            <w:tcW w:w="229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Singapore, Malaysia, Saudi Arabia, Nigeria and United Arab Emirate</w:t>
            </w:r>
          </w:p>
        </w:tc>
      </w:tr>
      <w:tr w:rsidR="00BC00D3" w:rsidRPr="00B908CF" w:rsidTr="00BC00D3">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3</w:t>
            </w:r>
          </w:p>
        </w:tc>
        <w:tc>
          <w:tcPr>
            <w:tcW w:w="226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Electrical machinery and equipment (85)</w:t>
            </w:r>
          </w:p>
        </w:tc>
        <w:tc>
          <w:tcPr>
            <w:tcW w:w="229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China, Singapore, Japan, Viet Nam and Korea Rep. of</w:t>
            </w:r>
          </w:p>
        </w:tc>
      </w:tr>
      <w:tr w:rsidR="00BC00D3" w:rsidRPr="00B908CF" w:rsidTr="00BC00D3">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4</w:t>
            </w:r>
          </w:p>
        </w:tc>
        <w:tc>
          <w:tcPr>
            <w:tcW w:w="226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Plastic and articles thereof (39)</w:t>
            </w:r>
          </w:p>
        </w:tc>
        <w:tc>
          <w:tcPr>
            <w:tcW w:w="229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China, Singapore, Thailand, Malaysia and Japan</w:t>
            </w:r>
          </w:p>
        </w:tc>
      </w:tr>
      <w:tr w:rsidR="00BC00D3" w:rsidRPr="00B908CF" w:rsidTr="00BC00D3">
        <w:trPr>
          <w:trHeight w:val="765"/>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5</w:t>
            </w:r>
          </w:p>
        </w:tc>
        <w:tc>
          <w:tcPr>
            <w:tcW w:w="226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lang w:val="en-US" w:eastAsia="en-US"/>
              </w:rPr>
            </w:pPr>
            <w:r w:rsidRPr="00B908CF">
              <w:rPr>
                <w:rFonts w:asciiTheme="minorHAnsi" w:hAnsiTheme="minorHAnsi" w:cs="Arial"/>
                <w:color w:val="000000"/>
                <w:lang w:val="en-US" w:eastAsia="en-US"/>
              </w:rPr>
              <w:t>Iron and steel (72)</w:t>
            </w:r>
          </w:p>
        </w:tc>
        <w:tc>
          <w:tcPr>
            <w:tcW w:w="2297" w:type="pct"/>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 xml:space="preserve"> China, Japan, Korea Rep. Viet Nam and Russia Federation</w:t>
            </w:r>
          </w:p>
        </w:tc>
      </w:tr>
    </w:tbl>
    <w:p w:rsidR="00BC00D3" w:rsidRDefault="00BC00D3" w:rsidP="00995290">
      <w:pPr>
        <w:rPr>
          <w:rFonts w:asciiTheme="minorHAnsi" w:hAnsiTheme="minorHAnsi"/>
          <w:b/>
          <w:sz w:val="22"/>
          <w:szCs w:val="22"/>
        </w:rPr>
      </w:pPr>
    </w:p>
    <w:p w:rsidR="00995290" w:rsidRPr="00326799" w:rsidRDefault="00B020F7" w:rsidP="00995290">
      <w:pPr>
        <w:rPr>
          <w:rFonts w:ascii="Arial" w:hAnsi="Arial" w:cs="Arial"/>
          <w:b/>
        </w:rPr>
      </w:pPr>
      <w:r w:rsidRPr="000F74FD">
        <w:rPr>
          <w:rFonts w:ascii="Arial" w:hAnsi="Arial" w:cs="Arial"/>
        </w:rPr>
        <w:t>2.</w:t>
      </w:r>
      <w:r w:rsidR="00995290" w:rsidRPr="00326799">
        <w:rPr>
          <w:rFonts w:ascii="Arial" w:hAnsi="Arial" w:cs="Arial"/>
          <w:b/>
        </w:rPr>
        <w:t>Important India related statement of Commercial Significance by political leaders, think tanks, chambers, associate</w:t>
      </w:r>
      <w:r w:rsidR="00995290">
        <w:rPr>
          <w:rFonts w:ascii="Arial" w:hAnsi="Arial" w:cs="Arial"/>
          <w:b/>
        </w:rPr>
        <w:t>s</w:t>
      </w:r>
      <w:r w:rsidR="00995290" w:rsidRPr="00326799">
        <w:rPr>
          <w:rFonts w:ascii="Arial" w:hAnsi="Arial" w:cs="Arial"/>
          <w:b/>
        </w:rPr>
        <w:t>, etc.</w:t>
      </w:r>
      <w:r w:rsidR="00995290" w:rsidRPr="00326799">
        <w:rPr>
          <w:rFonts w:ascii="Arial" w:hAnsi="Arial" w:cs="Arial"/>
          <w:b/>
        </w:rPr>
        <w:tab/>
      </w:r>
    </w:p>
    <w:p w:rsidR="00995290" w:rsidRDefault="00995290" w:rsidP="00995290">
      <w:pPr>
        <w:jc w:val="both"/>
        <w:rPr>
          <w:rFonts w:ascii="Arial" w:hAnsi="Arial" w:cs="Arial"/>
        </w:rPr>
      </w:pPr>
    </w:p>
    <w:p w:rsidR="001205C4" w:rsidRDefault="001205C4" w:rsidP="00995290">
      <w:pPr>
        <w:jc w:val="both"/>
        <w:rPr>
          <w:rFonts w:ascii="Arial" w:hAnsi="Arial" w:cs="Arial"/>
        </w:rPr>
      </w:pPr>
      <w:r>
        <w:rPr>
          <w:rFonts w:ascii="Arial" w:hAnsi="Arial" w:cs="Arial"/>
        </w:rPr>
        <w:t xml:space="preserve">During the call on the Indonesian Minister of Transportation </w:t>
      </w:r>
      <w:r w:rsidR="0097014A">
        <w:rPr>
          <w:rFonts w:ascii="Arial" w:hAnsi="Arial" w:cs="Arial"/>
        </w:rPr>
        <w:t>(Minister</w:t>
      </w:r>
      <w:r>
        <w:rPr>
          <w:rFonts w:ascii="Arial" w:hAnsi="Arial" w:cs="Arial"/>
        </w:rPr>
        <w:t xml:space="preserve"> for coordinating with India on aspects of bilateral economic cooperation) by</w:t>
      </w:r>
      <w:r w:rsidR="0097014A">
        <w:rPr>
          <w:rFonts w:ascii="Arial" w:hAnsi="Arial" w:cs="Arial"/>
        </w:rPr>
        <w:t xml:space="preserve"> the</w:t>
      </w:r>
      <w:r>
        <w:rPr>
          <w:rFonts w:ascii="Arial" w:hAnsi="Arial" w:cs="Arial"/>
        </w:rPr>
        <w:t xml:space="preserve"> visiting CII delegation (18-19 July, 2016) to Jakarta, </w:t>
      </w:r>
      <w:r w:rsidR="006A2625">
        <w:rPr>
          <w:rFonts w:ascii="Arial" w:hAnsi="Arial" w:cs="Arial"/>
        </w:rPr>
        <w:t>the Minister mentioned</w:t>
      </w:r>
      <w:r>
        <w:rPr>
          <w:rFonts w:ascii="Arial" w:hAnsi="Arial" w:cs="Arial"/>
        </w:rPr>
        <w:t xml:space="preserve"> that Indian companies may be interested to invest in various infrastructure projects in Indonesia, which is one of the important focussed areas of the present government and for which the government </w:t>
      </w:r>
      <w:r w:rsidR="0097014A">
        <w:rPr>
          <w:rFonts w:ascii="Arial" w:hAnsi="Arial" w:cs="Arial"/>
        </w:rPr>
        <w:t xml:space="preserve">has been </w:t>
      </w:r>
      <w:r>
        <w:rPr>
          <w:rFonts w:ascii="Arial" w:hAnsi="Arial" w:cs="Arial"/>
        </w:rPr>
        <w:t>spending about US$ 10 billion per year.</w:t>
      </w:r>
    </w:p>
    <w:p w:rsidR="001205C4" w:rsidRDefault="001205C4" w:rsidP="00995290">
      <w:pPr>
        <w:jc w:val="both"/>
        <w:rPr>
          <w:rFonts w:ascii="Arial" w:hAnsi="Arial" w:cs="Arial"/>
        </w:rPr>
      </w:pPr>
    </w:p>
    <w:p w:rsidR="00995290" w:rsidRDefault="001205C4" w:rsidP="00995290">
      <w:pPr>
        <w:jc w:val="both"/>
        <w:rPr>
          <w:rFonts w:ascii="Arial" w:hAnsi="Arial" w:cs="Arial"/>
        </w:rPr>
      </w:pPr>
      <w:r>
        <w:rPr>
          <w:rFonts w:ascii="Arial" w:hAnsi="Arial" w:cs="Arial"/>
        </w:rPr>
        <w:t xml:space="preserve">The Indonesian Minister of Industry during his meeting </w:t>
      </w:r>
      <w:r w:rsidRPr="001205C4">
        <w:rPr>
          <w:rFonts w:ascii="Arial" w:hAnsi="Arial" w:cs="Arial"/>
        </w:rPr>
        <w:t xml:space="preserve">with the </w:t>
      </w:r>
      <w:r>
        <w:rPr>
          <w:rFonts w:ascii="Arial" w:hAnsi="Arial" w:cs="Arial"/>
        </w:rPr>
        <w:t xml:space="preserve">CII delegation </w:t>
      </w:r>
      <w:r w:rsidR="0097014A">
        <w:rPr>
          <w:rFonts w:ascii="Arial" w:hAnsi="Arial" w:cs="Arial"/>
        </w:rPr>
        <w:t xml:space="preserve">told that with the </w:t>
      </w:r>
      <w:r w:rsidRPr="001205C4">
        <w:rPr>
          <w:rFonts w:ascii="Arial" w:hAnsi="Arial" w:cs="Arial"/>
        </w:rPr>
        <w:t>cooperation of Indian industry, Indonesia could be the hub for manufacturing of pharmaceuticals in the entire ASEAN region.   The Minister also praised the strength of India in Information Technology</w:t>
      </w:r>
      <w:r w:rsidR="00D663AB">
        <w:rPr>
          <w:rFonts w:ascii="Arial" w:hAnsi="Arial" w:cs="Arial"/>
        </w:rPr>
        <w:t>. He also told that</w:t>
      </w:r>
      <w:r w:rsidRPr="001205C4">
        <w:rPr>
          <w:rFonts w:ascii="Arial" w:hAnsi="Arial" w:cs="Arial"/>
        </w:rPr>
        <w:t xml:space="preserve"> Indonesia is outsourcing from Indian IT companies.</w:t>
      </w:r>
      <w:r w:rsidR="00995290">
        <w:rPr>
          <w:rFonts w:ascii="Arial" w:hAnsi="Arial" w:cs="Arial"/>
        </w:rPr>
        <w:tab/>
      </w:r>
    </w:p>
    <w:p w:rsidR="0097014A" w:rsidRDefault="0097014A" w:rsidP="00995290">
      <w:pPr>
        <w:jc w:val="both"/>
        <w:rPr>
          <w:rFonts w:ascii="Arial" w:hAnsi="Arial" w:cs="Arial"/>
        </w:rPr>
      </w:pPr>
    </w:p>
    <w:p w:rsidR="0097014A" w:rsidRDefault="00D663AB" w:rsidP="00995290">
      <w:pPr>
        <w:jc w:val="both"/>
        <w:rPr>
          <w:rFonts w:ascii="Arial" w:hAnsi="Arial" w:cs="Arial"/>
        </w:rPr>
      </w:pPr>
      <w:r>
        <w:rPr>
          <w:rFonts w:ascii="Arial" w:hAnsi="Arial" w:cs="Arial"/>
        </w:rPr>
        <w:t>At his</w:t>
      </w:r>
      <w:r w:rsidR="0097014A" w:rsidRPr="0097014A">
        <w:rPr>
          <w:rFonts w:ascii="Arial" w:hAnsi="Arial" w:cs="Arial"/>
        </w:rPr>
        <w:t xml:space="preserve"> meeting with the CII delegation in Indonesian Foreign Ministry, the Vice Foreign Minister of Indonesia mentioned that as a facilitator the Indonesian Foreign Ministry has been engaged in nurturing the economic relations be</w:t>
      </w:r>
      <w:r w:rsidR="0097014A">
        <w:rPr>
          <w:rFonts w:ascii="Arial" w:hAnsi="Arial" w:cs="Arial"/>
        </w:rPr>
        <w:t>tween India and Indonesia. He told that he was ready to</w:t>
      </w:r>
      <w:r w:rsidR="0097014A" w:rsidRPr="0097014A">
        <w:rPr>
          <w:rFonts w:ascii="Arial" w:hAnsi="Arial" w:cs="Arial"/>
        </w:rPr>
        <w:t xml:space="preserve"> extend help to Indian investors in Indonesia.</w:t>
      </w:r>
    </w:p>
    <w:p w:rsidR="00995290" w:rsidRPr="00326799" w:rsidRDefault="00995290" w:rsidP="00995290">
      <w:pPr>
        <w:rPr>
          <w:rFonts w:ascii="Arial" w:hAnsi="Arial" w:cs="Arial"/>
          <w:b/>
        </w:rPr>
      </w:pPr>
      <w:r w:rsidRPr="00326799">
        <w:rPr>
          <w:rFonts w:ascii="Arial" w:hAnsi="Arial" w:cs="Arial"/>
          <w:b/>
        </w:rPr>
        <w:tab/>
      </w:r>
    </w:p>
    <w:p w:rsidR="00995290" w:rsidRPr="00326799" w:rsidRDefault="00995290" w:rsidP="00995290">
      <w:pPr>
        <w:rPr>
          <w:rFonts w:ascii="Arial" w:hAnsi="Arial" w:cs="Arial"/>
          <w:b/>
        </w:rPr>
      </w:pPr>
      <w:r w:rsidRPr="000F74FD">
        <w:rPr>
          <w:rFonts w:ascii="Arial" w:hAnsi="Arial" w:cs="Arial"/>
        </w:rPr>
        <w:t>3.</w:t>
      </w:r>
      <w:r w:rsidRPr="00326799">
        <w:rPr>
          <w:rFonts w:ascii="Arial" w:hAnsi="Arial" w:cs="Arial"/>
          <w:b/>
          <w:u w:val="single"/>
        </w:rPr>
        <w:t>Market Access</w:t>
      </w:r>
      <w:r w:rsidRPr="00326799">
        <w:rPr>
          <w:rFonts w:ascii="Arial" w:hAnsi="Arial" w:cs="Arial"/>
          <w:b/>
        </w:rPr>
        <w:t>:</w:t>
      </w:r>
    </w:p>
    <w:p w:rsidR="00995290" w:rsidRPr="00326799" w:rsidRDefault="00995290" w:rsidP="00995290">
      <w:pPr>
        <w:rPr>
          <w:rFonts w:ascii="Arial" w:hAnsi="Arial" w:cs="Arial"/>
          <w:b/>
        </w:rPr>
      </w:pPr>
    </w:p>
    <w:p w:rsidR="00995290" w:rsidRPr="00326799" w:rsidRDefault="00995290" w:rsidP="00995290">
      <w:pPr>
        <w:rPr>
          <w:rFonts w:ascii="Arial" w:hAnsi="Arial" w:cs="Arial"/>
          <w:b/>
        </w:rPr>
      </w:pPr>
      <w:proofErr w:type="gramStart"/>
      <w:r w:rsidRPr="000F74FD">
        <w:rPr>
          <w:rFonts w:ascii="Arial" w:hAnsi="Arial" w:cs="Arial"/>
        </w:rPr>
        <w:t>a</w:t>
      </w:r>
      <w:proofErr w:type="gramEnd"/>
      <w:r w:rsidRPr="000F74FD">
        <w:rPr>
          <w:rFonts w:ascii="Arial" w:hAnsi="Arial" w:cs="Arial"/>
        </w:rPr>
        <w:t>).</w:t>
      </w:r>
      <w:r w:rsidRPr="00326799">
        <w:rPr>
          <w:rFonts w:ascii="Arial" w:hAnsi="Arial" w:cs="Arial"/>
          <w:b/>
        </w:rPr>
        <w:t xml:space="preserve"> Alerts on SPS/TBT notifications, import procedures, export restrictions put in place, change in trade policy:</w:t>
      </w:r>
      <w:r w:rsidRPr="00326799">
        <w:rPr>
          <w:rFonts w:ascii="Arial" w:hAnsi="Arial" w:cs="Arial"/>
          <w:b/>
        </w:rPr>
        <w:tab/>
      </w:r>
    </w:p>
    <w:p w:rsidR="00995290" w:rsidRDefault="00995290" w:rsidP="00995290">
      <w:pPr>
        <w:rPr>
          <w:rFonts w:ascii="Arial" w:hAnsi="Arial" w:cs="Arial"/>
          <w:b/>
        </w:rPr>
      </w:pPr>
    </w:p>
    <w:p w:rsidR="006A2625" w:rsidRPr="006A2625" w:rsidRDefault="006A2625" w:rsidP="00BC00D3">
      <w:pPr>
        <w:jc w:val="both"/>
        <w:rPr>
          <w:rFonts w:ascii="Arial" w:hAnsi="Arial" w:cs="Arial"/>
        </w:rPr>
      </w:pPr>
      <w:r w:rsidRPr="006A2625">
        <w:rPr>
          <w:rFonts w:ascii="Arial" w:hAnsi="Arial" w:cs="Arial"/>
        </w:rPr>
        <w:t>Following the Indonesian Presidential Declaration allow</w:t>
      </w:r>
      <w:r w:rsidR="00BC00D3">
        <w:rPr>
          <w:rFonts w:ascii="Arial" w:hAnsi="Arial" w:cs="Arial"/>
        </w:rPr>
        <w:t>ing import of bovine meat from c</w:t>
      </w:r>
      <w:r w:rsidRPr="006A2625">
        <w:rPr>
          <w:rFonts w:ascii="Arial" w:hAnsi="Arial" w:cs="Arial"/>
        </w:rPr>
        <w:t>ountry based to zone based criteria, export of bovine meat from India ha</w:t>
      </w:r>
      <w:r w:rsidR="00D663AB">
        <w:rPr>
          <w:rFonts w:ascii="Arial" w:hAnsi="Arial" w:cs="Arial"/>
        </w:rPr>
        <w:t xml:space="preserve">s been </w:t>
      </w:r>
      <w:r w:rsidR="00BC00D3">
        <w:rPr>
          <w:rFonts w:ascii="Arial" w:hAnsi="Arial" w:cs="Arial"/>
        </w:rPr>
        <w:t>f</w:t>
      </w:r>
      <w:r w:rsidR="00D663AB">
        <w:rPr>
          <w:rFonts w:ascii="Arial" w:hAnsi="Arial" w:cs="Arial"/>
        </w:rPr>
        <w:t xml:space="preserve">inalised.  </w:t>
      </w:r>
      <w:proofErr w:type="gramStart"/>
      <w:r w:rsidR="00D663AB">
        <w:rPr>
          <w:rFonts w:ascii="Arial" w:hAnsi="Arial" w:cs="Arial"/>
        </w:rPr>
        <w:t>The export</w:t>
      </w:r>
      <w:r w:rsidRPr="006A2625">
        <w:rPr>
          <w:rFonts w:ascii="Arial" w:hAnsi="Arial" w:cs="Arial"/>
        </w:rPr>
        <w:t xml:space="preserve"> of bovine meat to commence soon.</w:t>
      </w:r>
      <w:proofErr w:type="gramEnd"/>
    </w:p>
    <w:p w:rsidR="00995290" w:rsidRPr="006A2625" w:rsidRDefault="00995290" w:rsidP="00BC00D3">
      <w:pPr>
        <w:jc w:val="both"/>
        <w:rPr>
          <w:rFonts w:ascii="Arial" w:hAnsi="Arial" w:cs="Arial"/>
        </w:rPr>
      </w:pPr>
    </w:p>
    <w:p w:rsidR="00995290" w:rsidRDefault="00F44A06" w:rsidP="00F44A06">
      <w:pPr>
        <w:jc w:val="both"/>
        <w:rPr>
          <w:rFonts w:ascii="Arial" w:hAnsi="Arial" w:cs="Arial"/>
        </w:rPr>
      </w:pPr>
      <w:r>
        <w:rPr>
          <w:rFonts w:ascii="Arial" w:hAnsi="Arial" w:cs="Arial"/>
        </w:rPr>
        <w:t>Under the Single Risk Management scheme, the Indonesian governm</w:t>
      </w:r>
      <w:r w:rsidR="00D663AB">
        <w:rPr>
          <w:rFonts w:ascii="Arial" w:hAnsi="Arial" w:cs="Arial"/>
        </w:rPr>
        <w:t>ent will provide to all register</w:t>
      </w:r>
      <w:r>
        <w:rPr>
          <w:rFonts w:ascii="Arial" w:hAnsi="Arial" w:cs="Arial"/>
        </w:rPr>
        <w:t>ed business operators a single I</w:t>
      </w:r>
      <w:r w:rsidR="00D663AB">
        <w:rPr>
          <w:rFonts w:ascii="Arial" w:hAnsi="Arial" w:cs="Arial"/>
        </w:rPr>
        <w:t>D for their export and import p</w:t>
      </w:r>
      <w:r>
        <w:rPr>
          <w:rFonts w:ascii="Arial" w:hAnsi="Arial" w:cs="Arial"/>
        </w:rPr>
        <w:t xml:space="preserve">ermit applications through a licensing portal known as the Indonesian National Single </w:t>
      </w:r>
      <w:proofErr w:type="gramStart"/>
      <w:r>
        <w:rPr>
          <w:rFonts w:ascii="Arial" w:hAnsi="Arial" w:cs="Arial"/>
        </w:rPr>
        <w:t>Window(</w:t>
      </w:r>
      <w:proofErr w:type="gramEnd"/>
      <w:r>
        <w:rPr>
          <w:rFonts w:ascii="Arial" w:hAnsi="Arial" w:cs="Arial"/>
        </w:rPr>
        <w:t xml:space="preserve">INSW). </w:t>
      </w:r>
      <w:r w:rsidR="00D663AB">
        <w:rPr>
          <w:rFonts w:ascii="Arial" w:hAnsi="Arial" w:cs="Arial"/>
        </w:rPr>
        <w:t xml:space="preserve">For </w:t>
      </w:r>
      <w:r>
        <w:rPr>
          <w:rFonts w:ascii="Arial" w:hAnsi="Arial" w:cs="Arial"/>
        </w:rPr>
        <w:t>import</w:t>
      </w:r>
      <w:r w:rsidR="00D663AB">
        <w:rPr>
          <w:rFonts w:ascii="Arial" w:hAnsi="Arial" w:cs="Arial"/>
        </w:rPr>
        <w:t>s</w:t>
      </w:r>
      <w:r>
        <w:rPr>
          <w:rFonts w:ascii="Arial" w:hAnsi="Arial" w:cs="Arial"/>
        </w:rPr>
        <w:t xml:space="preserve"> the businesses will be </w:t>
      </w:r>
      <w:r w:rsidR="00D663AB">
        <w:rPr>
          <w:rFonts w:ascii="Arial" w:hAnsi="Arial" w:cs="Arial"/>
        </w:rPr>
        <w:t>c</w:t>
      </w:r>
      <w:r>
        <w:rPr>
          <w:rFonts w:ascii="Arial" w:hAnsi="Arial" w:cs="Arial"/>
        </w:rPr>
        <w:t xml:space="preserve">ategorised into several </w:t>
      </w:r>
      <w:r w:rsidRPr="00F44A06">
        <w:rPr>
          <w:rFonts w:ascii="Arial" w:hAnsi="Arial" w:cs="Arial"/>
          <w:i/>
        </w:rPr>
        <w:t>Lines</w:t>
      </w:r>
      <w:r w:rsidR="00D663AB">
        <w:rPr>
          <w:rFonts w:ascii="Arial" w:hAnsi="Arial" w:cs="Arial"/>
        </w:rPr>
        <w:t xml:space="preserve">which will determine how the goods would be checked and the dwelling time taken at the ports.  These are </w:t>
      </w:r>
      <w:r w:rsidR="00D663AB" w:rsidRPr="00D663AB">
        <w:rPr>
          <w:rFonts w:ascii="Arial" w:hAnsi="Arial" w:cs="Arial"/>
          <w:i/>
        </w:rPr>
        <w:t>red line, yellow line, green line and main partner line</w:t>
      </w:r>
      <w:r w:rsidR="00D663AB">
        <w:rPr>
          <w:rFonts w:ascii="Arial" w:hAnsi="Arial" w:cs="Arial"/>
          <w:i/>
        </w:rPr>
        <w:t xml:space="preserve">.  </w:t>
      </w:r>
      <w:r w:rsidR="00D663AB">
        <w:rPr>
          <w:rFonts w:ascii="Arial" w:hAnsi="Arial" w:cs="Arial"/>
        </w:rPr>
        <w:t xml:space="preserve">In case of </w:t>
      </w:r>
      <w:r w:rsidR="00D663AB" w:rsidRPr="00D663AB">
        <w:rPr>
          <w:rFonts w:ascii="Arial" w:hAnsi="Arial" w:cs="Arial"/>
          <w:i/>
        </w:rPr>
        <w:t xml:space="preserve">green </w:t>
      </w:r>
      <w:r w:rsidR="00D663AB" w:rsidRPr="00D663AB">
        <w:rPr>
          <w:rFonts w:ascii="Arial" w:hAnsi="Arial" w:cs="Arial"/>
          <w:i/>
        </w:rPr>
        <w:lastRenderedPageBreak/>
        <w:t>lines</w:t>
      </w:r>
      <w:r w:rsidR="00D663AB">
        <w:rPr>
          <w:rFonts w:ascii="Arial" w:hAnsi="Arial" w:cs="Arial"/>
        </w:rPr>
        <w:t>(66 firms as of now), their goods would need to undergo document verification only, without being dismantled for physical checks.</w:t>
      </w:r>
    </w:p>
    <w:p w:rsidR="00D663AB" w:rsidRPr="00D663AB" w:rsidRDefault="00D663AB" w:rsidP="00F44A06">
      <w:pPr>
        <w:jc w:val="both"/>
        <w:rPr>
          <w:rFonts w:ascii="Arial" w:hAnsi="Arial" w:cs="Arial"/>
        </w:rPr>
      </w:pPr>
    </w:p>
    <w:p w:rsidR="00995290" w:rsidRDefault="00995290" w:rsidP="00995290">
      <w:pPr>
        <w:rPr>
          <w:rFonts w:ascii="Arial" w:hAnsi="Arial" w:cs="Arial"/>
          <w:b/>
        </w:rPr>
      </w:pPr>
      <w:r w:rsidRPr="000F74FD">
        <w:rPr>
          <w:rFonts w:ascii="Arial" w:hAnsi="Arial" w:cs="Arial"/>
        </w:rPr>
        <w:t>b).</w:t>
      </w:r>
      <w:r w:rsidRPr="00326799">
        <w:rPr>
          <w:rFonts w:ascii="Arial" w:hAnsi="Arial" w:cs="Arial"/>
          <w:b/>
        </w:rPr>
        <w:t xml:space="preserve"> Alerts on Trade Defence Measures taken by respective country (special safeguard, anti-dumping, CVD or Anti-subsidy): </w:t>
      </w:r>
      <w:r w:rsidRPr="00326799">
        <w:rPr>
          <w:rFonts w:ascii="Arial" w:hAnsi="Arial" w:cs="Arial"/>
          <w:b/>
        </w:rPr>
        <w:tab/>
      </w:r>
    </w:p>
    <w:p w:rsidR="00995290" w:rsidRDefault="00995290" w:rsidP="00995290">
      <w:pPr>
        <w:rPr>
          <w:rFonts w:ascii="Arial" w:hAnsi="Arial" w:cs="Arial"/>
          <w:b/>
        </w:rPr>
      </w:pPr>
    </w:p>
    <w:p w:rsidR="00995290" w:rsidRPr="00326799" w:rsidRDefault="00995290" w:rsidP="00995290">
      <w:pPr>
        <w:rPr>
          <w:rFonts w:ascii="Arial" w:hAnsi="Arial" w:cs="Arial"/>
          <w:b/>
        </w:rPr>
      </w:pPr>
      <w:r>
        <w:rPr>
          <w:rFonts w:ascii="Arial" w:hAnsi="Arial" w:cs="Arial"/>
        </w:rPr>
        <w:t>All existing anti-dumping and Safeguard duties imposed by Indonesia on Indian exports will continue to remain in force till further review.</w:t>
      </w:r>
    </w:p>
    <w:p w:rsidR="00995290" w:rsidRPr="00326799" w:rsidRDefault="00995290" w:rsidP="00995290">
      <w:pPr>
        <w:jc w:val="both"/>
        <w:rPr>
          <w:rFonts w:ascii="Arial" w:hAnsi="Arial" w:cs="Arial"/>
          <w:b/>
        </w:rPr>
      </w:pPr>
    </w:p>
    <w:p w:rsidR="00995290" w:rsidRPr="00326799" w:rsidRDefault="00995290" w:rsidP="00995290">
      <w:pPr>
        <w:rPr>
          <w:rFonts w:ascii="Arial" w:hAnsi="Arial" w:cs="Arial"/>
          <w:b/>
        </w:rPr>
      </w:pPr>
      <w:r w:rsidRPr="000F74FD">
        <w:rPr>
          <w:rFonts w:ascii="Arial" w:hAnsi="Arial" w:cs="Arial"/>
        </w:rPr>
        <w:t>c).</w:t>
      </w:r>
      <w:r w:rsidRPr="00326799">
        <w:rPr>
          <w:rFonts w:ascii="Arial" w:hAnsi="Arial" w:cs="Arial"/>
          <w:b/>
        </w:rPr>
        <w:t>Feedback on major trade fairs/BSM including Indian participation (whether or not supported by MAI funds):</w:t>
      </w:r>
      <w:r w:rsidRPr="00326799">
        <w:rPr>
          <w:rFonts w:ascii="Arial" w:hAnsi="Arial" w:cs="Arial"/>
          <w:b/>
        </w:rPr>
        <w:tab/>
      </w:r>
    </w:p>
    <w:p w:rsidR="00995290" w:rsidRPr="00326799" w:rsidRDefault="00995290" w:rsidP="00995290">
      <w:pPr>
        <w:jc w:val="both"/>
        <w:rPr>
          <w:rFonts w:ascii="Arial" w:hAnsi="Arial" w:cs="Arial"/>
        </w:rPr>
      </w:pPr>
    </w:p>
    <w:p w:rsidR="00995290" w:rsidRPr="00326799" w:rsidRDefault="00995290" w:rsidP="00995290">
      <w:pPr>
        <w:jc w:val="both"/>
        <w:rPr>
          <w:rFonts w:ascii="Arial" w:hAnsi="Arial" w:cs="Arial"/>
        </w:rPr>
      </w:pPr>
      <w:r>
        <w:rPr>
          <w:rFonts w:ascii="Arial" w:hAnsi="Arial" w:cs="Arial"/>
        </w:rPr>
        <w:tab/>
      </w:r>
      <w:r w:rsidR="00BC00D3">
        <w:rPr>
          <w:rFonts w:ascii="Arial" w:hAnsi="Arial" w:cs="Arial"/>
        </w:rPr>
        <w:tab/>
      </w:r>
      <w:r w:rsidR="00BC00D3">
        <w:rPr>
          <w:rFonts w:ascii="Arial" w:hAnsi="Arial" w:cs="Arial"/>
        </w:rPr>
        <w:tab/>
      </w:r>
      <w:r w:rsidR="00BC00D3">
        <w:rPr>
          <w:rFonts w:ascii="Arial" w:hAnsi="Arial" w:cs="Arial"/>
        </w:rPr>
        <w:tab/>
      </w:r>
      <w:r w:rsidR="00BC00D3">
        <w:rPr>
          <w:rFonts w:ascii="Arial" w:hAnsi="Arial" w:cs="Arial"/>
        </w:rPr>
        <w:tab/>
      </w:r>
      <w:r>
        <w:rPr>
          <w:rFonts w:ascii="Arial" w:hAnsi="Arial" w:cs="Arial"/>
        </w:rPr>
        <w:t>Nil</w:t>
      </w:r>
    </w:p>
    <w:p w:rsidR="00995290" w:rsidRPr="00326799" w:rsidRDefault="00995290" w:rsidP="00995290">
      <w:pPr>
        <w:ind w:firstLine="720"/>
        <w:rPr>
          <w:rFonts w:ascii="Arial" w:hAnsi="Arial" w:cs="Arial"/>
          <w:b/>
        </w:rPr>
      </w:pPr>
    </w:p>
    <w:p w:rsidR="00995290" w:rsidRPr="00326799" w:rsidRDefault="00995290" w:rsidP="00995290">
      <w:pPr>
        <w:rPr>
          <w:rFonts w:ascii="Arial" w:hAnsi="Arial" w:cs="Arial"/>
          <w:b/>
        </w:rPr>
      </w:pPr>
      <w:r w:rsidRPr="000F74FD">
        <w:rPr>
          <w:rFonts w:ascii="Arial" w:hAnsi="Arial" w:cs="Arial"/>
        </w:rPr>
        <w:t>d)</w:t>
      </w:r>
      <w:r w:rsidRPr="00326799">
        <w:rPr>
          <w:rFonts w:ascii="Arial" w:hAnsi="Arial" w:cs="Arial"/>
          <w:b/>
        </w:rPr>
        <w:t xml:space="preserve"> Feedback from local commercial visitors to trade fairs in India, including under BSM, number of Business Visas issued:</w:t>
      </w:r>
    </w:p>
    <w:p w:rsidR="00995290" w:rsidRPr="00326799" w:rsidRDefault="00995290" w:rsidP="00995290">
      <w:pPr>
        <w:rPr>
          <w:rFonts w:ascii="Arial" w:hAnsi="Arial" w:cs="Arial"/>
        </w:rPr>
      </w:pPr>
      <w:r w:rsidRPr="00326799">
        <w:rPr>
          <w:rFonts w:ascii="Arial" w:hAnsi="Arial" w:cs="Arial"/>
          <w:b/>
        </w:rPr>
        <w:tab/>
      </w:r>
      <w:r w:rsidRPr="00326799">
        <w:rPr>
          <w:rFonts w:ascii="Arial" w:hAnsi="Arial" w:cs="Arial"/>
          <w:b/>
        </w:rPr>
        <w:tab/>
      </w:r>
    </w:p>
    <w:tbl>
      <w:tblPr>
        <w:tblStyle w:val="TableGrid"/>
        <w:tblW w:w="0" w:type="auto"/>
        <w:tblInd w:w="3369" w:type="dxa"/>
        <w:tblLook w:val="04A0"/>
      </w:tblPr>
      <w:tblGrid>
        <w:gridCol w:w="708"/>
        <w:gridCol w:w="1134"/>
        <w:gridCol w:w="1418"/>
      </w:tblGrid>
      <w:tr w:rsidR="00BC00D3" w:rsidRPr="00B908CF" w:rsidTr="00BC00D3">
        <w:tc>
          <w:tcPr>
            <w:tcW w:w="708" w:type="dxa"/>
            <w:vAlign w:val="bottom"/>
          </w:tcPr>
          <w:p w:rsidR="00BC00D3" w:rsidRPr="00B908CF" w:rsidRDefault="00BC00D3" w:rsidP="00BC00D3">
            <w:pPr>
              <w:jc w:val="center"/>
              <w:rPr>
                <w:rFonts w:asciiTheme="minorHAnsi" w:hAnsiTheme="minorHAnsi" w:cs="Arial"/>
                <w:b/>
                <w:bCs/>
                <w:color w:val="000000"/>
              </w:rPr>
            </w:pPr>
            <w:r w:rsidRPr="00B908CF">
              <w:rPr>
                <w:rFonts w:asciiTheme="minorHAnsi" w:hAnsiTheme="minorHAnsi" w:cs="Arial"/>
                <w:b/>
                <w:bCs/>
                <w:color w:val="000000"/>
              </w:rPr>
              <w:t>S. No</w:t>
            </w:r>
          </w:p>
        </w:tc>
        <w:tc>
          <w:tcPr>
            <w:tcW w:w="1134" w:type="dxa"/>
            <w:vAlign w:val="bottom"/>
          </w:tcPr>
          <w:p w:rsidR="00BC00D3" w:rsidRPr="00B908CF" w:rsidRDefault="00BC00D3" w:rsidP="00BC00D3">
            <w:pPr>
              <w:jc w:val="center"/>
              <w:rPr>
                <w:rFonts w:asciiTheme="minorHAnsi" w:hAnsiTheme="minorHAnsi" w:cs="Arial"/>
                <w:b/>
                <w:bCs/>
                <w:color w:val="000000"/>
              </w:rPr>
            </w:pPr>
            <w:r w:rsidRPr="00B908CF">
              <w:rPr>
                <w:rFonts w:asciiTheme="minorHAnsi" w:hAnsiTheme="minorHAnsi" w:cs="Arial"/>
                <w:b/>
                <w:bCs/>
                <w:color w:val="000000"/>
              </w:rPr>
              <w:t>Month</w:t>
            </w:r>
          </w:p>
        </w:tc>
        <w:tc>
          <w:tcPr>
            <w:tcW w:w="1418" w:type="dxa"/>
            <w:vAlign w:val="bottom"/>
          </w:tcPr>
          <w:p w:rsidR="00BC00D3" w:rsidRPr="00B908CF" w:rsidRDefault="00BC00D3" w:rsidP="00BC00D3">
            <w:pPr>
              <w:jc w:val="center"/>
              <w:rPr>
                <w:rFonts w:asciiTheme="minorHAnsi" w:hAnsiTheme="minorHAnsi" w:cs="Arial"/>
                <w:b/>
                <w:bCs/>
                <w:color w:val="000000"/>
              </w:rPr>
            </w:pPr>
            <w:r w:rsidRPr="00B908CF">
              <w:rPr>
                <w:rFonts w:asciiTheme="minorHAnsi" w:hAnsiTheme="minorHAnsi" w:cs="Arial"/>
                <w:b/>
                <w:bCs/>
                <w:color w:val="000000"/>
              </w:rPr>
              <w:t>Visa issued</w:t>
            </w:r>
          </w:p>
        </w:tc>
      </w:tr>
      <w:tr w:rsidR="00BC00D3" w:rsidRPr="00B908CF" w:rsidTr="00BC00D3">
        <w:tc>
          <w:tcPr>
            <w:tcW w:w="708" w:type="dxa"/>
            <w:vAlign w:val="bottom"/>
          </w:tcPr>
          <w:p w:rsidR="00BC00D3" w:rsidRPr="00B908CF" w:rsidRDefault="00BC00D3" w:rsidP="00BC00D3">
            <w:pPr>
              <w:jc w:val="center"/>
              <w:rPr>
                <w:rFonts w:asciiTheme="minorHAnsi" w:hAnsiTheme="minorHAnsi" w:cs="Arial"/>
                <w:color w:val="000000"/>
              </w:rPr>
            </w:pPr>
            <w:r w:rsidRPr="00B908CF">
              <w:rPr>
                <w:rFonts w:asciiTheme="minorHAnsi" w:hAnsiTheme="minorHAnsi" w:cs="Arial"/>
                <w:color w:val="000000"/>
              </w:rPr>
              <w:t>1</w:t>
            </w:r>
          </w:p>
        </w:tc>
        <w:tc>
          <w:tcPr>
            <w:tcW w:w="1134" w:type="dxa"/>
            <w:vAlign w:val="bottom"/>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Jan-16</w:t>
            </w:r>
          </w:p>
        </w:tc>
        <w:tc>
          <w:tcPr>
            <w:tcW w:w="1418" w:type="dxa"/>
            <w:vAlign w:val="bottom"/>
          </w:tcPr>
          <w:p w:rsidR="00BC00D3" w:rsidRPr="00B908CF" w:rsidRDefault="00BC00D3" w:rsidP="00BC00D3">
            <w:pPr>
              <w:jc w:val="right"/>
              <w:rPr>
                <w:rFonts w:asciiTheme="minorHAnsi" w:hAnsiTheme="minorHAnsi" w:cs="Arial"/>
                <w:color w:val="000000"/>
              </w:rPr>
            </w:pPr>
            <w:r w:rsidRPr="00B908CF">
              <w:rPr>
                <w:rFonts w:asciiTheme="minorHAnsi" w:hAnsiTheme="minorHAnsi" w:cs="Arial"/>
                <w:color w:val="000000"/>
              </w:rPr>
              <w:t>298</w:t>
            </w:r>
          </w:p>
        </w:tc>
      </w:tr>
      <w:tr w:rsidR="00BC00D3" w:rsidRPr="00B908CF" w:rsidTr="00BC00D3">
        <w:tc>
          <w:tcPr>
            <w:tcW w:w="708" w:type="dxa"/>
            <w:vAlign w:val="bottom"/>
          </w:tcPr>
          <w:p w:rsidR="00BC00D3" w:rsidRPr="00B908CF" w:rsidRDefault="00BC00D3" w:rsidP="00BC00D3">
            <w:pPr>
              <w:jc w:val="center"/>
              <w:rPr>
                <w:rFonts w:asciiTheme="minorHAnsi" w:hAnsiTheme="minorHAnsi" w:cs="Arial"/>
                <w:color w:val="000000"/>
              </w:rPr>
            </w:pPr>
            <w:r w:rsidRPr="00B908CF">
              <w:rPr>
                <w:rFonts w:asciiTheme="minorHAnsi" w:hAnsiTheme="minorHAnsi" w:cs="Arial"/>
                <w:color w:val="000000"/>
              </w:rPr>
              <w:t>2</w:t>
            </w:r>
          </w:p>
        </w:tc>
        <w:tc>
          <w:tcPr>
            <w:tcW w:w="1134" w:type="dxa"/>
            <w:vAlign w:val="bottom"/>
          </w:tcPr>
          <w:p w:rsidR="00BC00D3" w:rsidRPr="00B908CF" w:rsidRDefault="00BC00D3" w:rsidP="00BC00D3">
            <w:pPr>
              <w:rPr>
                <w:rFonts w:asciiTheme="minorHAnsi" w:hAnsiTheme="minorHAnsi" w:cs="Arial"/>
                <w:color w:val="000000"/>
              </w:rPr>
            </w:pPr>
            <w:r w:rsidRPr="00B908CF">
              <w:rPr>
                <w:rFonts w:asciiTheme="minorHAnsi" w:hAnsiTheme="minorHAnsi" w:cs="Arial"/>
                <w:color w:val="000000"/>
              </w:rPr>
              <w:t>Feb-16</w:t>
            </w:r>
          </w:p>
        </w:tc>
        <w:tc>
          <w:tcPr>
            <w:tcW w:w="1418" w:type="dxa"/>
            <w:vAlign w:val="bottom"/>
          </w:tcPr>
          <w:p w:rsidR="00BC00D3" w:rsidRPr="00B908CF" w:rsidRDefault="00BC00D3" w:rsidP="00BC00D3">
            <w:pPr>
              <w:jc w:val="right"/>
              <w:rPr>
                <w:rFonts w:asciiTheme="minorHAnsi" w:hAnsiTheme="minorHAnsi" w:cs="Arial"/>
                <w:color w:val="000000"/>
              </w:rPr>
            </w:pPr>
            <w:r w:rsidRPr="00B908CF">
              <w:rPr>
                <w:rFonts w:asciiTheme="minorHAnsi" w:hAnsiTheme="minorHAnsi" w:cs="Arial"/>
                <w:color w:val="000000"/>
              </w:rPr>
              <w:t>359</w:t>
            </w:r>
          </w:p>
        </w:tc>
      </w:tr>
      <w:tr w:rsidR="00BC00D3" w:rsidRPr="00B908CF" w:rsidTr="00BC00D3">
        <w:tc>
          <w:tcPr>
            <w:tcW w:w="708" w:type="dxa"/>
          </w:tcPr>
          <w:p w:rsidR="00BC00D3" w:rsidRPr="00B908CF" w:rsidRDefault="00BC00D3" w:rsidP="00BC00D3">
            <w:pPr>
              <w:jc w:val="center"/>
              <w:rPr>
                <w:rFonts w:asciiTheme="minorHAnsi" w:hAnsiTheme="minorHAnsi"/>
              </w:rPr>
            </w:pPr>
            <w:r w:rsidRPr="00B908CF">
              <w:rPr>
                <w:rFonts w:asciiTheme="minorHAnsi" w:hAnsiTheme="minorHAnsi"/>
              </w:rPr>
              <w:t>3</w:t>
            </w:r>
          </w:p>
        </w:tc>
        <w:tc>
          <w:tcPr>
            <w:tcW w:w="1134" w:type="dxa"/>
          </w:tcPr>
          <w:p w:rsidR="00BC00D3" w:rsidRPr="00B908CF" w:rsidRDefault="00BC00D3" w:rsidP="00BC00D3">
            <w:pPr>
              <w:rPr>
                <w:rFonts w:asciiTheme="minorHAnsi" w:hAnsiTheme="minorHAnsi"/>
              </w:rPr>
            </w:pPr>
            <w:r w:rsidRPr="00B908CF">
              <w:rPr>
                <w:rFonts w:asciiTheme="minorHAnsi" w:hAnsiTheme="minorHAnsi"/>
              </w:rPr>
              <w:t>Mar - 16</w:t>
            </w:r>
          </w:p>
        </w:tc>
        <w:tc>
          <w:tcPr>
            <w:tcW w:w="1418" w:type="dxa"/>
          </w:tcPr>
          <w:p w:rsidR="00BC00D3" w:rsidRPr="00B908CF" w:rsidRDefault="00BC00D3" w:rsidP="00BC00D3">
            <w:pPr>
              <w:jc w:val="right"/>
              <w:rPr>
                <w:rFonts w:asciiTheme="minorHAnsi" w:hAnsiTheme="minorHAnsi"/>
              </w:rPr>
            </w:pPr>
            <w:r w:rsidRPr="00B908CF">
              <w:rPr>
                <w:rFonts w:asciiTheme="minorHAnsi" w:hAnsiTheme="minorHAnsi"/>
              </w:rPr>
              <w:t>379</w:t>
            </w:r>
          </w:p>
        </w:tc>
      </w:tr>
      <w:tr w:rsidR="00BC00D3" w:rsidRPr="00B908CF" w:rsidTr="00BC00D3">
        <w:tc>
          <w:tcPr>
            <w:tcW w:w="708" w:type="dxa"/>
          </w:tcPr>
          <w:p w:rsidR="00BC00D3" w:rsidRPr="00B908CF" w:rsidRDefault="00BC00D3" w:rsidP="00BC00D3">
            <w:pPr>
              <w:jc w:val="center"/>
              <w:rPr>
                <w:rFonts w:asciiTheme="minorHAnsi" w:hAnsiTheme="minorHAnsi"/>
              </w:rPr>
            </w:pPr>
            <w:r w:rsidRPr="00B908CF">
              <w:rPr>
                <w:rFonts w:asciiTheme="minorHAnsi" w:hAnsiTheme="minorHAnsi"/>
              </w:rPr>
              <w:t>4</w:t>
            </w:r>
          </w:p>
        </w:tc>
        <w:tc>
          <w:tcPr>
            <w:tcW w:w="1134" w:type="dxa"/>
          </w:tcPr>
          <w:p w:rsidR="00BC00D3" w:rsidRPr="00B908CF" w:rsidRDefault="00BC00D3" w:rsidP="00BC00D3">
            <w:pPr>
              <w:rPr>
                <w:rFonts w:asciiTheme="minorHAnsi" w:hAnsiTheme="minorHAnsi"/>
              </w:rPr>
            </w:pPr>
            <w:r w:rsidRPr="00B908CF">
              <w:rPr>
                <w:rFonts w:asciiTheme="minorHAnsi" w:hAnsiTheme="minorHAnsi"/>
              </w:rPr>
              <w:t>April - 16</w:t>
            </w:r>
          </w:p>
        </w:tc>
        <w:tc>
          <w:tcPr>
            <w:tcW w:w="1418" w:type="dxa"/>
          </w:tcPr>
          <w:p w:rsidR="00BC00D3" w:rsidRPr="00B908CF" w:rsidRDefault="00BC00D3" w:rsidP="00BC00D3">
            <w:pPr>
              <w:jc w:val="right"/>
              <w:rPr>
                <w:rFonts w:asciiTheme="minorHAnsi" w:hAnsiTheme="minorHAnsi"/>
              </w:rPr>
            </w:pPr>
            <w:r w:rsidRPr="00B908CF">
              <w:rPr>
                <w:rFonts w:asciiTheme="minorHAnsi" w:hAnsiTheme="minorHAnsi"/>
              </w:rPr>
              <w:t>337</w:t>
            </w:r>
          </w:p>
        </w:tc>
      </w:tr>
      <w:tr w:rsidR="00BC00D3" w:rsidRPr="00B908CF" w:rsidTr="00BC00D3">
        <w:tc>
          <w:tcPr>
            <w:tcW w:w="708" w:type="dxa"/>
          </w:tcPr>
          <w:p w:rsidR="00BC00D3" w:rsidRPr="00B908CF" w:rsidRDefault="00BC00D3" w:rsidP="00BC00D3">
            <w:pPr>
              <w:jc w:val="center"/>
              <w:rPr>
                <w:rFonts w:asciiTheme="minorHAnsi" w:hAnsiTheme="minorHAnsi"/>
              </w:rPr>
            </w:pPr>
            <w:r w:rsidRPr="00B908CF">
              <w:rPr>
                <w:rFonts w:asciiTheme="minorHAnsi" w:hAnsiTheme="minorHAnsi"/>
              </w:rPr>
              <w:t>5</w:t>
            </w:r>
          </w:p>
        </w:tc>
        <w:tc>
          <w:tcPr>
            <w:tcW w:w="1134" w:type="dxa"/>
          </w:tcPr>
          <w:p w:rsidR="00BC00D3" w:rsidRPr="00B908CF" w:rsidRDefault="00BC00D3" w:rsidP="00BC00D3">
            <w:pPr>
              <w:rPr>
                <w:rFonts w:asciiTheme="minorHAnsi" w:hAnsiTheme="minorHAnsi"/>
              </w:rPr>
            </w:pPr>
            <w:r w:rsidRPr="00B908CF">
              <w:rPr>
                <w:rFonts w:asciiTheme="minorHAnsi" w:hAnsiTheme="minorHAnsi"/>
              </w:rPr>
              <w:t>Maty-16</w:t>
            </w:r>
          </w:p>
        </w:tc>
        <w:tc>
          <w:tcPr>
            <w:tcW w:w="1418" w:type="dxa"/>
          </w:tcPr>
          <w:p w:rsidR="00BC00D3" w:rsidRPr="00B908CF" w:rsidRDefault="00BC00D3" w:rsidP="00BC00D3">
            <w:pPr>
              <w:jc w:val="right"/>
              <w:rPr>
                <w:rFonts w:asciiTheme="minorHAnsi" w:hAnsiTheme="minorHAnsi"/>
              </w:rPr>
            </w:pPr>
            <w:r w:rsidRPr="00B908CF">
              <w:rPr>
                <w:rFonts w:asciiTheme="minorHAnsi" w:hAnsiTheme="minorHAnsi"/>
              </w:rPr>
              <w:t>254</w:t>
            </w:r>
          </w:p>
        </w:tc>
      </w:tr>
      <w:tr w:rsidR="00BC00D3" w:rsidRPr="00B908CF" w:rsidTr="00BC00D3">
        <w:tc>
          <w:tcPr>
            <w:tcW w:w="708" w:type="dxa"/>
          </w:tcPr>
          <w:p w:rsidR="00BC00D3" w:rsidRPr="00B908CF" w:rsidRDefault="00BC00D3" w:rsidP="00BC00D3">
            <w:pPr>
              <w:jc w:val="center"/>
              <w:rPr>
                <w:rFonts w:asciiTheme="minorHAnsi" w:hAnsiTheme="minorHAnsi"/>
              </w:rPr>
            </w:pPr>
            <w:r w:rsidRPr="00B908CF">
              <w:rPr>
                <w:rFonts w:asciiTheme="minorHAnsi" w:hAnsiTheme="minorHAnsi"/>
              </w:rPr>
              <w:t>6</w:t>
            </w:r>
          </w:p>
        </w:tc>
        <w:tc>
          <w:tcPr>
            <w:tcW w:w="1134" w:type="dxa"/>
          </w:tcPr>
          <w:p w:rsidR="00BC00D3" w:rsidRPr="00B908CF" w:rsidRDefault="00BC00D3" w:rsidP="00BC00D3">
            <w:pPr>
              <w:rPr>
                <w:rFonts w:asciiTheme="minorHAnsi" w:hAnsiTheme="minorHAnsi"/>
              </w:rPr>
            </w:pPr>
            <w:r w:rsidRPr="00B908CF">
              <w:rPr>
                <w:rFonts w:asciiTheme="minorHAnsi" w:hAnsiTheme="minorHAnsi"/>
              </w:rPr>
              <w:t>June-16</w:t>
            </w:r>
          </w:p>
        </w:tc>
        <w:tc>
          <w:tcPr>
            <w:tcW w:w="1418" w:type="dxa"/>
          </w:tcPr>
          <w:p w:rsidR="00BC00D3" w:rsidRPr="00B908CF" w:rsidRDefault="00BC00D3" w:rsidP="00BC00D3">
            <w:pPr>
              <w:jc w:val="right"/>
              <w:rPr>
                <w:rFonts w:asciiTheme="minorHAnsi" w:hAnsiTheme="minorHAnsi"/>
              </w:rPr>
            </w:pPr>
            <w:r w:rsidRPr="00B908CF">
              <w:rPr>
                <w:rFonts w:asciiTheme="minorHAnsi" w:hAnsiTheme="minorHAnsi"/>
              </w:rPr>
              <w:t>203</w:t>
            </w:r>
          </w:p>
        </w:tc>
      </w:tr>
      <w:tr w:rsidR="00BC00D3" w:rsidRPr="00B908CF" w:rsidTr="00BC00D3">
        <w:tc>
          <w:tcPr>
            <w:tcW w:w="708" w:type="dxa"/>
          </w:tcPr>
          <w:p w:rsidR="00BC00D3" w:rsidRPr="00B908CF" w:rsidRDefault="00BC00D3" w:rsidP="00BC00D3">
            <w:pPr>
              <w:jc w:val="center"/>
              <w:rPr>
                <w:rFonts w:asciiTheme="minorHAnsi" w:hAnsiTheme="minorHAnsi"/>
              </w:rPr>
            </w:pPr>
            <w:r w:rsidRPr="00B908CF">
              <w:rPr>
                <w:rFonts w:asciiTheme="minorHAnsi" w:hAnsiTheme="minorHAnsi"/>
              </w:rPr>
              <w:t>7</w:t>
            </w:r>
          </w:p>
        </w:tc>
        <w:tc>
          <w:tcPr>
            <w:tcW w:w="1134" w:type="dxa"/>
          </w:tcPr>
          <w:p w:rsidR="00BC00D3" w:rsidRPr="00B908CF" w:rsidRDefault="00BC00D3" w:rsidP="00BC00D3">
            <w:pPr>
              <w:rPr>
                <w:rFonts w:asciiTheme="minorHAnsi" w:hAnsiTheme="minorHAnsi"/>
              </w:rPr>
            </w:pPr>
            <w:r w:rsidRPr="00B908CF">
              <w:rPr>
                <w:rFonts w:asciiTheme="minorHAnsi" w:hAnsiTheme="minorHAnsi"/>
              </w:rPr>
              <w:t>July - 16</w:t>
            </w:r>
          </w:p>
        </w:tc>
        <w:tc>
          <w:tcPr>
            <w:tcW w:w="1418" w:type="dxa"/>
          </w:tcPr>
          <w:p w:rsidR="00BC00D3" w:rsidRPr="00B908CF" w:rsidRDefault="00BC00D3" w:rsidP="00BC00D3">
            <w:pPr>
              <w:jc w:val="right"/>
              <w:rPr>
                <w:rFonts w:asciiTheme="minorHAnsi" w:hAnsiTheme="minorHAnsi"/>
              </w:rPr>
            </w:pPr>
            <w:r>
              <w:rPr>
                <w:rFonts w:asciiTheme="minorHAnsi" w:hAnsiTheme="minorHAnsi"/>
              </w:rPr>
              <w:t>247</w:t>
            </w:r>
          </w:p>
        </w:tc>
      </w:tr>
    </w:tbl>
    <w:p w:rsidR="00BC00D3" w:rsidRPr="00B908CF" w:rsidRDefault="00BC00D3" w:rsidP="00BC00D3">
      <w:pPr>
        <w:rPr>
          <w:rFonts w:asciiTheme="minorHAnsi" w:hAnsiTheme="minorHAnsi"/>
        </w:rPr>
      </w:pPr>
    </w:p>
    <w:p w:rsidR="00995290" w:rsidRDefault="00995290" w:rsidP="00995290">
      <w:pPr>
        <w:jc w:val="both"/>
        <w:rPr>
          <w:rFonts w:ascii="Arial" w:hAnsi="Arial" w:cs="Arial"/>
          <w:b/>
          <w:u w:val="single"/>
        </w:rPr>
      </w:pPr>
      <w:r w:rsidRPr="000F74FD">
        <w:rPr>
          <w:rFonts w:ascii="Arial" w:hAnsi="Arial" w:cs="Arial"/>
        </w:rPr>
        <w:t>4.</w:t>
      </w:r>
      <w:r w:rsidRPr="00326799">
        <w:rPr>
          <w:rFonts w:ascii="Arial" w:hAnsi="Arial" w:cs="Arial"/>
          <w:b/>
        </w:rPr>
        <w:tab/>
      </w:r>
      <w:r w:rsidRPr="00326799">
        <w:rPr>
          <w:rFonts w:ascii="Arial" w:hAnsi="Arial" w:cs="Arial"/>
          <w:b/>
          <w:u w:val="single"/>
        </w:rPr>
        <w:t>Investment</w:t>
      </w:r>
    </w:p>
    <w:p w:rsidR="00995290" w:rsidRPr="00326799" w:rsidRDefault="00995290" w:rsidP="00995290">
      <w:pPr>
        <w:jc w:val="both"/>
        <w:rPr>
          <w:rFonts w:ascii="Arial" w:hAnsi="Arial" w:cs="Arial"/>
          <w:b/>
        </w:rPr>
      </w:pPr>
    </w:p>
    <w:p w:rsidR="00995290" w:rsidRPr="00326799" w:rsidRDefault="00995290" w:rsidP="00995290">
      <w:pPr>
        <w:jc w:val="both"/>
        <w:rPr>
          <w:rFonts w:ascii="Arial" w:hAnsi="Arial" w:cs="Arial"/>
        </w:rPr>
      </w:pPr>
      <w:proofErr w:type="gramStart"/>
      <w:r w:rsidRPr="00326799">
        <w:rPr>
          <w:rFonts w:ascii="Arial" w:hAnsi="Arial" w:cs="Arial"/>
        </w:rPr>
        <w:t>a</w:t>
      </w:r>
      <w:proofErr w:type="gramEnd"/>
      <w:r w:rsidRPr="00326799">
        <w:rPr>
          <w:rFonts w:ascii="Arial" w:hAnsi="Arial" w:cs="Arial"/>
        </w:rPr>
        <w:t xml:space="preserve">). </w:t>
      </w:r>
      <w:r w:rsidRPr="00326799">
        <w:rPr>
          <w:rFonts w:ascii="Arial" w:hAnsi="Arial" w:cs="Arial"/>
          <w:b/>
        </w:rPr>
        <w:t xml:space="preserve">Opportunities for </w:t>
      </w:r>
      <w:r>
        <w:rPr>
          <w:rFonts w:ascii="Arial" w:hAnsi="Arial" w:cs="Arial"/>
          <w:b/>
        </w:rPr>
        <w:t xml:space="preserve">Investments/Assets on offer/major </w:t>
      </w:r>
      <w:r w:rsidRPr="005C714B">
        <w:rPr>
          <w:rFonts w:ascii="Arial" w:hAnsi="Arial" w:cs="Arial"/>
          <w:b/>
        </w:rPr>
        <w:t>Company Divestment</w:t>
      </w:r>
      <w:r w:rsidRPr="00326799">
        <w:rPr>
          <w:rFonts w:ascii="Arial" w:hAnsi="Arial" w:cs="Arial"/>
          <w:b/>
        </w:rPr>
        <w:t>:</w:t>
      </w:r>
    </w:p>
    <w:p w:rsidR="00995290" w:rsidRDefault="00995290" w:rsidP="00995290">
      <w:pPr>
        <w:jc w:val="both"/>
        <w:rPr>
          <w:rFonts w:ascii="Arial" w:hAnsi="Arial" w:cs="Arial"/>
        </w:rPr>
      </w:pPr>
    </w:p>
    <w:p w:rsidR="00995290" w:rsidRDefault="00596E9C" w:rsidP="00995290">
      <w:pPr>
        <w:jc w:val="both"/>
        <w:rPr>
          <w:rFonts w:ascii="Arial" w:hAnsi="Arial" w:cs="Arial"/>
        </w:rPr>
      </w:pPr>
      <w:r>
        <w:rPr>
          <w:rFonts w:ascii="Arial" w:hAnsi="Arial" w:cs="Arial"/>
        </w:rPr>
        <w:t xml:space="preserve">The Indonesian government is offering a number of state-funded projects  as investment options for Indonesian citizens or companies wishing to repatriate their funds which were stashed abroad to evade tax, under the new </w:t>
      </w:r>
      <w:r w:rsidR="00617994" w:rsidRPr="00D663AB">
        <w:rPr>
          <w:rFonts w:ascii="Arial" w:hAnsi="Arial" w:cs="Arial"/>
          <w:b/>
        </w:rPr>
        <w:t xml:space="preserve">Indonesian </w:t>
      </w:r>
      <w:r w:rsidRPr="00D663AB">
        <w:rPr>
          <w:rFonts w:ascii="Arial" w:hAnsi="Arial" w:cs="Arial"/>
          <w:b/>
        </w:rPr>
        <w:t>tax amnesty scheme</w:t>
      </w:r>
      <w:r w:rsidR="00617994">
        <w:rPr>
          <w:rFonts w:ascii="Arial" w:hAnsi="Arial" w:cs="Arial"/>
        </w:rPr>
        <w:t>.  The investments could be in “greenfield”, that is, new projects or in “brownfield” which means, in running projects. It is reported that the Indonesian President will tour around the country to pursue the businessmen to take advantage of the tax amnesty scheme to bring back billions of dollars from abroad to invest in the country.</w:t>
      </w:r>
    </w:p>
    <w:p w:rsidR="00BC00D3" w:rsidRDefault="00BC00D3" w:rsidP="00995290">
      <w:pPr>
        <w:jc w:val="both"/>
        <w:rPr>
          <w:rFonts w:ascii="Arial" w:hAnsi="Arial" w:cs="Arial"/>
        </w:rPr>
      </w:pPr>
    </w:p>
    <w:p w:rsidR="00512AAA" w:rsidRDefault="00512AAA" w:rsidP="00995290">
      <w:pPr>
        <w:jc w:val="both"/>
        <w:rPr>
          <w:rFonts w:ascii="Arial" w:hAnsi="Arial" w:cs="Arial"/>
        </w:rPr>
      </w:pPr>
      <w:r>
        <w:rPr>
          <w:rFonts w:ascii="Arial" w:hAnsi="Arial" w:cs="Arial"/>
        </w:rPr>
        <w:t xml:space="preserve">The Indonesian government has set </w:t>
      </w:r>
      <w:r w:rsidR="00233EFD">
        <w:rPr>
          <w:rFonts w:ascii="Arial" w:hAnsi="Arial" w:cs="Arial"/>
        </w:rPr>
        <w:t>a target of US$ 1.1 billion worth of investment in the fisheries and maritime sector for the year 2016.</w:t>
      </w:r>
    </w:p>
    <w:p w:rsidR="00233EFD" w:rsidRDefault="00233EFD" w:rsidP="00995290">
      <w:pPr>
        <w:jc w:val="both"/>
        <w:rPr>
          <w:rFonts w:ascii="Arial" w:hAnsi="Arial" w:cs="Arial"/>
        </w:rPr>
      </w:pPr>
      <w:r>
        <w:rPr>
          <w:rFonts w:ascii="Arial" w:hAnsi="Arial" w:cs="Arial"/>
        </w:rPr>
        <w:t xml:space="preserve">The Investment Coordinating Board of Indonesia (BKPM) has </w:t>
      </w:r>
      <w:r w:rsidR="00E503A0">
        <w:rPr>
          <w:rFonts w:ascii="Arial" w:hAnsi="Arial" w:cs="Arial"/>
        </w:rPr>
        <w:t>aimed</w:t>
      </w:r>
      <w:r>
        <w:rPr>
          <w:rFonts w:ascii="Arial" w:hAnsi="Arial" w:cs="Arial"/>
        </w:rPr>
        <w:t xml:space="preserve"> to assist 100</w:t>
      </w:r>
      <w:r w:rsidR="00E503A0">
        <w:rPr>
          <w:rFonts w:ascii="Arial" w:hAnsi="Arial" w:cs="Arial"/>
        </w:rPr>
        <w:t>0 companies, who have obtained Principal Permits,</w:t>
      </w:r>
      <w:r>
        <w:rPr>
          <w:rFonts w:ascii="Arial" w:hAnsi="Arial" w:cs="Arial"/>
        </w:rPr>
        <w:t xml:space="preserve"> this year in an effort to boost investment realization.</w:t>
      </w:r>
    </w:p>
    <w:p w:rsidR="00BC00D3" w:rsidRDefault="00BC00D3" w:rsidP="00995290">
      <w:pPr>
        <w:jc w:val="both"/>
        <w:rPr>
          <w:rFonts w:ascii="Arial" w:hAnsi="Arial" w:cs="Arial"/>
        </w:rPr>
      </w:pPr>
    </w:p>
    <w:p w:rsidR="00233EFD" w:rsidRPr="00326799" w:rsidRDefault="00233EFD" w:rsidP="00995290">
      <w:pPr>
        <w:jc w:val="both"/>
        <w:rPr>
          <w:rFonts w:ascii="Arial" w:hAnsi="Arial" w:cs="Arial"/>
        </w:rPr>
      </w:pPr>
      <w:r>
        <w:rPr>
          <w:rFonts w:ascii="Arial" w:hAnsi="Arial" w:cs="Arial"/>
        </w:rPr>
        <w:t xml:space="preserve">BKPM has declared that the escalating political </w:t>
      </w:r>
      <w:r w:rsidR="00956DD8">
        <w:rPr>
          <w:rFonts w:ascii="Arial" w:hAnsi="Arial" w:cs="Arial"/>
        </w:rPr>
        <w:t>tensions in</w:t>
      </w:r>
      <w:r>
        <w:rPr>
          <w:rFonts w:ascii="Arial" w:hAnsi="Arial" w:cs="Arial"/>
        </w:rPr>
        <w:t xml:space="preserve"> the South China Sea dispute will </w:t>
      </w:r>
      <w:r w:rsidRPr="00E503A0">
        <w:rPr>
          <w:rFonts w:ascii="Arial" w:hAnsi="Arial" w:cs="Arial"/>
          <w:b/>
        </w:rPr>
        <w:t xml:space="preserve">not </w:t>
      </w:r>
      <w:r>
        <w:rPr>
          <w:rFonts w:ascii="Arial" w:hAnsi="Arial" w:cs="Arial"/>
        </w:rPr>
        <w:t xml:space="preserve">significantly impact Indonesia’s investment climate. </w:t>
      </w:r>
    </w:p>
    <w:p w:rsidR="00995290" w:rsidRPr="00326799" w:rsidRDefault="00995290" w:rsidP="00995290">
      <w:pPr>
        <w:jc w:val="both"/>
        <w:rPr>
          <w:rFonts w:ascii="Arial" w:hAnsi="Arial" w:cs="Arial"/>
        </w:rPr>
      </w:pPr>
    </w:p>
    <w:p w:rsidR="00995290" w:rsidRPr="00806209" w:rsidRDefault="00995290" w:rsidP="00995290">
      <w:pPr>
        <w:jc w:val="both"/>
        <w:rPr>
          <w:rFonts w:ascii="Arial" w:hAnsi="Arial" w:cs="Arial"/>
          <w:b/>
        </w:rPr>
      </w:pPr>
      <w:r w:rsidRPr="00326799">
        <w:rPr>
          <w:rFonts w:ascii="Arial" w:hAnsi="Arial" w:cs="Arial"/>
        </w:rPr>
        <w:t xml:space="preserve">b). </w:t>
      </w:r>
      <w:r w:rsidRPr="00806209">
        <w:rPr>
          <w:rFonts w:ascii="Arial" w:hAnsi="Arial" w:cs="Arial"/>
          <w:b/>
        </w:rPr>
        <w:t>Information on Tender notices of interest to India project exporters (US$ 15 million &amp; above):</w:t>
      </w:r>
      <w:r w:rsidRPr="00806209">
        <w:rPr>
          <w:rFonts w:ascii="Arial" w:hAnsi="Arial" w:cs="Arial"/>
          <w:b/>
        </w:rPr>
        <w:tab/>
      </w:r>
    </w:p>
    <w:p w:rsidR="00995290" w:rsidRPr="00806209" w:rsidRDefault="00995290" w:rsidP="00995290">
      <w:pPr>
        <w:jc w:val="both"/>
        <w:rPr>
          <w:rFonts w:ascii="Arial" w:hAnsi="Arial" w:cs="Arial"/>
          <w:b/>
        </w:rPr>
      </w:pPr>
    </w:p>
    <w:p w:rsidR="00995290" w:rsidRPr="00BC00D3" w:rsidRDefault="00995290" w:rsidP="00995290">
      <w:pPr>
        <w:jc w:val="both"/>
        <w:rPr>
          <w:rFonts w:ascii="Arial" w:hAnsi="Arial" w:cs="Arial"/>
        </w:rPr>
      </w:pPr>
      <w:r>
        <w:rPr>
          <w:rFonts w:ascii="Arial" w:hAnsi="Arial" w:cs="Arial"/>
        </w:rPr>
        <w:lastRenderedPageBreak/>
        <w:tab/>
      </w:r>
      <w:r w:rsidR="00E503A0">
        <w:rPr>
          <w:rFonts w:ascii="Arial" w:hAnsi="Arial" w:cs="Arial"/>
        </w:rPr>
        <w:tab/>
      </w:r>
      <w:r w:rsidR="00E503A0">
        <w:rPr>
          <w:rFonts w:ascii="Arial" w:hAnsi="Arial" w:cs="Arial"/>
        </w:rPr>
        <w:tab/>
      </w:r>
      <w:r w:rsidRPr="00BC00D3">
        <w:rPr>
          <w:rFonts w:ascii="Arial" w:hAnsi="Arial" w:cs="Arial"/>
        </w:rPr>
        <w:t xml:space="preserve">Nil </w:t>
      </w:r>
    </w:p>
    <w:p w:rsidR="00995290" w:rsidRPr="00326799" w:rsidRDefault="00995290" w:rsidP="00995290">
      <w:pPr>
        <w:jc w:val="both"/>
        <w:rPr>
          <w:rFonts w:ascii="Arial" w:hAnsi="Arial" w:cs="Arial"/>
        </w:rPr>
      </w:pPr>
    </w:p>
    <w:p w:rsidR="00995290" w:rsidRPr="00CB0C9D" w:rsidRDefault="00995290" w:rsidP="00995290">
      <w:pPr>
        <w:jc w:val="both"/>
        <w:rPr>
          <w:rFonts w:ascii="Arial" w:hAnsi="Arial" w:cs="Arial"/>
          <w:b/>
        </w:rPr>
      </w:pPr>
      <w:r w:rsidRPr="00326799">
        <w:rPr>
          <w:rFonts w:ascii="Arial" w:hAnsi="Arial" w:cs="Arial"/>
        </w:rPr>
        <w:t xml:space="preserve">c). </w:t>
      </w:r>
      <w:r w:rsidRPr="00CB0C9D">
        <w:rPr>
          <w:rFonts w:ascii="Arial" w:hAnsi="Arial" w:cs="Arial"/>
          <w:b/>
        </w:rPr>
        <w:t xml:space="preserve">Information regarding major investment in India from respective country: </w:t>
      </w:r>
    </w:p>
    <w:p w:rsidR="00995290" w:rsidRPr="00326799" w:rsidRDefault="00995290" w:rsidP="00995290">
      <w:pPr>
        <w:jc w:val="both"/>
        <w:rPr>
          <w:rFonts w:ascii="Arial" w:hAnsi="Arial" w:cs="Arial"/>
        </w:rPr>
      </w:pPr>
    </w:p>
    <w:p w:rsidR="00995290" w:rsidRPr="00BC00D3" w:rsidRDefault="00995290" w:rsidP="00995290">
      <w:pPr>
        <w:jc w:val="both"/>
        <w:rPr>
          <w:rFonts w:ascii="Arial" w:hAnsi="Arial" w:cs="Arial"/>
        </w:rPr>
      </w:pPr>
      <w:r w:rsidRPr="00326799">
        <w:rPr>
          <w:rFonts w:ascii="Arial" w:hAnsi="Arial" w:cs="Arial"/>
        </w:rPr>
        <w:tab/>
      </w:r>
      <w:r w:rsidRPr="00BC00D3">
        <w:rPr>
          <w:rFonts w:ascii="Arial" w:hAnsi="Arial" w:cs="Arial"/>
        </w:rPr>
        <w:t xml:space="preserve"> Nil</w:t>
      </w:r>
    </w:p>
    <w:p w:rsidR="00995290" w:rsidRPr="00326799" w:rsidRDefault="00995290" w:rsidP="00995290">
      <w:pPr>
        <w:jc w:val="both"/>
        <w:rPr>
          <w:rFonts w:ascii="Arial" w:hAnsi="Arial" w:cs="Arial"/>
        </w:rPr>
      </w:pPr>
    </w:p>
    <w:p w:rsidR="00995290" w:rsidRPr="00326799" w:rsidRDefault="00995290" w:rsidP="00995290">
      <w:pPr>
        <w:jc w:val="both"/>
        <w:rPr>
          <w:rFonts w:ascii="Arial" w:hAnsi="Arial" w:cs="Arial"/>
        </w:rPr>
      </w:pPr>
      <w:r w:rsidRPr="00326799">
        <w:rPr>
          <w:rFonts w:ascii="Arial" w:hAnsi="Arial" w:cs="Arial"/>
        </w:rPr>
        <w:t xml:space="preserve">5. </w:t>
      </w:r>
      <w:r w:rsidRPr="00326799">
        <w:rPr>
          <w:rFonts w:ascii="Arial" w:hAnsi="Arial" w:cs="Arial"/>
          <w:b/>
        </w:rPr>
        <w:t>Action taken on the previous JWGs, J</w:t>
      </w:r>
      <w:r>
        <w:rPr>
          <w:rFonts w:ascii="Arial" w:hAnsi="Arial" w:cs="Arial"/>
          <w:b/>
        </w:rPr>
        <w:t>oint Commissions, Sub C</w:t>
      </w:r>
      <w:r w:rsidRPr="00326799">
        <w:rPr>
          <w:rFonts w:ascii="Arial" w:hAnsi="Arial" w:cs="Arial"/>
          <w:b/>
        </w:rPr>
        <w:t xml:space="preserve">ommissions </w:t>
      </w:r>
      <w:r w:rsidRPr="00CB0C9D">
        <w:rPr>
          <w:rFonts w:ascii="Arial" w:hAnsi="Arial" w:cs="Arial"/>
          <w:b/>
        </w:rPr>
        <w:t>etc.(Issues that Mission had to follow up with host government):</w:t>
      </w:r>
      <w:r w:rsidRPr="00CB0C9D">
        <w:rPr>
          <w:rFonts w:ascii="Arial" w:hAnsi="Arial" w:cs="Arial"/>
          <w:b/>
        </w:rPr>
        <w:tab/>
      </w:r>
    </w:p>
    <w:p w:rsidR="00995290" w:rsidRPr="00326799" w:rsidRDefault="00995290" w:rsidP="00995290">
      <w:pPr>
        <w:jc w:val="both"/>
        <w:rPr>
          <w:rFonts w:ascii="Arial" w:hAnsi="Arial" w:cs="Arial"/>
        </w:rPr>
      </w:pPr>
    </w:p>
    <w:p w:rsidR="00956DD8" w:rsidRDefault="000D65FA" w:rsidP="00956DD8">
      <w:pPr>
        <w:jc w:val="both"/>
        <w:rPr>
          <w:rFonts w:ascii="Arial" w:hAnsi="Arial" w:cs="Arial"/>
        </w:rPr>
      </w:pPr>
      <w:r w:rsidRPr="000D65FA">
        <w:rPr>
          <w:rFonts w:ascii="Arial" w:hAnsi="Arial" w:cs="Arial"/>
        </w:rPr>
        <w:t>Mission is working in consultation with GOI departments and the concerned Ministries of Indonesia for  holding of the 2nd Bilateral Trade Minister’s Forum (BTMF) between India and Indonesia, the meetings of CEO’s Forum, Energy Forum, Joint Working Group meetings on Oil and Gas and Renewable Energy</w:t>
      </w:r>
      <w:r w:rsidR="00E503A0">
        <w:rPr>
          <w:rFonts w:ascii="Arial" w:hAnsi="Arial" w:cs="Arial"/>
        </w:rPr>
        <w:t xml:space="preserve">.   The </w:t>
      </w:r>
      <w:proofErr w:type="gramStart"/>
      <w:r w:rsidR="00E503A0">
        <w:rPr>
          <w:rFonts w:ascii="Arial" w:hAnsi="Arial" w:cs="Arial"/>
        </w:rPr>
        <w:t xml:space="preserve">G2G </w:t>
      </w:r>
      <w:r w:rsidRPr="000D65FA">
        <w:rPr>
          <w:rFonts w:ascii="Arial" w:hAnsi="Arial" w:cs="Arial"/>
        </w:rPr>
        <w:t xml:space="preserve"> MoU</w:t>
      </w:r>
      <w:proofErr w:type="gramEnd"/>
      <w:r w:rsidRPr="000D65FA">
        <w:rPr>
          <w:rFonts w:ascii="Arial" w:hAnsi="Arial" w:cs="Arial"/>
        </w:rPr>
        <w:t xml:space="preserve"> on Export of Rice </w:t>
      </w:r>
      <w:r w:rsidR="00E503A0">
        <w:rPr>
          <w:rFonts w:ascii="Arial" w:hAnsi="Arial" w:cs="Arial"/>
        </w:rPr>
        <w:t>between  India  and Indonesia is ready for signing by the two sides.</w:t>
      </w:r>
    </w:p>
    <w:p w:rsidR="00956DD8" w:rsidRDefault="00956DD8" w:rsidP="00995290">
      <w:pPr>
        <w:rPr>
          <w:rFonts w:ascii="Arial" w:hAnsi="Arial" w:cs="Arial"/>
        </w:rPr>
      </w:pPr>
    </w:p>
    <w:p w:rsidR="00995290" w:rsidRPr="00326799" w:rsidRDefault="00995290" w:rsidP="00995290">
      <w:pPr>
        <w:rPr>
          <w:rFonts w:ascii="Arial" w:hAnsi="Arial" w:cs="Arial"/>
          <w:b/>
        </w:rPr>
      </w:pPr>
      <w:r w:rsidRPr="00090BC7">
        <w:rPr>
          <w:rFonts w:ascii="Arial" w:hAnsi="Arial" w:cs="Arial"/>
        </w:rPr>
        <w:t>6.</w:t>
      </w:r>
      <w:r w:rsidRPr="00326799">
        <w:rPr>
          <w:rFonts w:ascii="Arial" w:hAnsi="Arial" w:cs="Arial"/>
          <w:b/>
          <w:u w:val="single"/>
        </w:rPr>
        <w:t xml:space="preserve">Trade </w:t>
      </w:r>
      <w:r>
        <w:rPr>
          <w:rFonts w:ascii="Arial" w:hAnsi="Arial" w:cs="Arial"/>
          <w:b/>
          <w:u w:val="single"/>
        </w:rPr>
        <w:t xml:space="preserve">Queries for Imports/Exports </w:t>
      </w:r>
      <w:r w:rsidR="00BC00D3">
        <w:rPr>
          <w:rFonts w:ascii="Arial" w:hAnsi="Arial" w:cs="Arial"/>
          <w:b/>
          <w:u w:val="single"/>
        </w:rPr>
        <w:t>July</w:t>
      </w:r>
      <w:r w:rsidRPr="00326799">
        <w:rPr>
          <w:rFonts w:ascii="Arial" w:hAnsi="Arial" w:cs="Arial"/>
          <w:b/>
          <w:u w:val="single"/>
        </w:rPr>
        <w:t>, 2016</w:t>
      </w:r>
      <w:r w:rsidRPr="00326799">
        <w:rPr>
          <w:rFonts w:ascii="Arial" w:hAnsi="Arial" w:cs="Arial"/>
          <w:b/>
        </w:rPr>
        <w:t>:</w:t>
      </w:r>
    </w:p>
    <w:p w:rsidR="00BC00D3" w:rsidRPr="00B908CF" w:rsidRDefault="00995290" w:rsidP="00BC00D3">
      <w:pPr>
        <w:rPr>
          <w:rFonts w:asciiTheme="minorHAnsi" w:hAnsiTheme="minorHAnsi"/>
          <w:b/>
        </w:rPr>
      </w:pPr>
      <w:r w:rsidRPr="00326799">
        <w:rPr>
          <w:rFonts w:ascii="Arial" w:hAnsi="Arial" w:cs="Arial"/>
        </w:rPr>
        <w:tab/>
      </w:r>
      <w:r w:rsidRPr="00326799">
        <w:rPr>
          <w:rFonts w:ascii="Arial" w:hAnsi="Arial" w:cs="Arial"/>
        </w:rPr>
        <w:tab/>
      </w:r>
      <w:r w:rsidRPr="00326799">
        <w:rPr>
          <w:rFonts w:ascii="Arial" w:hAnsi="Arial" w:cs="Arial"/>
        </w:rPr>
        <w:tab/>
      </w:r>
      <w:r w:rsidR="00BC00D3" w:rsidRPr="00B908CF">
        <w:rPr>
          <w:rFonts w:asciiTheme="minorHAnsi" w:hAnsiTheme="minorHAnsi"/>
        </w:rPr>
        <w:tab/>
      </w:r>
      <w:r w:rsidR="00BC00D3" w:rsidRPr="00B908CF">
        <w:rPr>
          <w:rFonts w:asciiTheme="minorHAnsi" w:hAnsiTheme="minorHAnsi"/>
        </w:rPr>
        <w:tab/>
      </w:r>
      <w:r w:rsidR="00BC00D3" w:rsidRPr="00B908CF">
        <w:rPr>
          <w:rFonts w:asciiTheme="minorHAnsi" w:hAnsiTheme="minorHAnsi"/>
        </w:rPr>
        <w:tab/>
      </w:r>
      <w:r w:rsidR="00BC00D3" w:rsidRPr="00B908CF">
        <w:rPr>
          <w:rFonts w:asciiTheme="minorHAnsi" w:hAnsiTheme="minorHAnsi"/>
        </w:rPr>
        <w:tab/>
      </w:r>
      <w:r w:rsidR="00BC00D3" w:rsidRPr="00B908CF">
        <w:rPr>
          <w:rFonts w:asciiTheme="minorHAnsi" w:hAnsiTheme="minorHAnsi"/>
        </w:rPr>
        <w:tab/>
      </w:r>
    </w:p>
    <w:tbl>
      <w:tblPr>
        <w:tblpPr w:leftFromText="180" w:rightFromText="180" w:vertAnchor="text" w:horzAnchor="margin" w:tblpY="11"/>
        <w:tblW w:w="0" w:type="auto"/>
        <w:tblLayout w:type="fixed"/>
        <w:tblLook w:val="04A0"/>
      </w:tblPr>
      <w:tblGrid>
        <w:gridCol w:w="712"/>
        <w:gridCol w:w="2519"/>
        <w:gridCol w:w="1083"/>
        <w:gridCol w:w="960"/>
        <w:gridCol w:w="855"/>
        <w:gridCol w:w="2552"/>
        <w:gridCol w:w="1083"/>
      </w:tblGrid>
      <w:tr w:rsidR="00BC00D3" w:rsidRPr="00B908CF" w:rsidTr="00BC00D3">
        <w:trPr>
          <w:trHeight w:val="255"/>
        </w:trPr>
        <w:tc>
          <w:tcPr>
            <w:tcW w:w="4314" w:type="dxa"/>
            <w:gridSpan w:val="3"/>
            <w:tcBorders>
              <w:top w:val="nil"/>
              <w:left w:val="nil"/>
              <w:right w:val="nil"/>
            </w:tcBorders>
            <w:shd w:val="clear" w:color="auto" w:fill="auto"/>
            <w:vAlign w:val="bottom"/>
            <w:hideMark/>
          </w:tcPr>
          <w:p w:rsidR="00BC00D3" w:rsidRPr="00B908CF" w:rsidRDefault="00BC00D3" w:rsidP="00BC00D3">
            <w:pPr>
              <w:pStyle w:val="NoSpacing"/>
              <w:jc w:val="center"/>
              <w:rPr>
                <w:rFonts w:asciiTheme="minorHAnsi" w:hAnsiTheme="minorHAnsi"/>
                <w:b/>
                <w:sz w:val="24"/>
                <w:szCs w:val="24"/>
                <w:lang w:val="en-US" w:eastAsia="id-ID"/>
              </w:rPr>
            </w:pPr>
            <w:r w:rsidRPr="00B908CF">
              <w:rPr>
                <w:rFonts w:asciiTheme="minorHAnsi" w:hAnsiTheme="minorHAnsi"/>
                <w:b/>
                <w:sz w:val="24"/>
                <w:szCs w:val="24"/>
                <w:lang w:val="id-ID" w:eastAsia="id-ID"/>
              </w:rPr>
              <w:t>FROM INDONESIAN</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4490" w:type="dxa"/>
            <w:gridSpan w:val="3"/>
            <w:tcBorders>
              <w:top w:val="nil"/>
              <w:left w:val="nil"/>
              <w:right w:val="nil"/>
            </w:tcBorders>
            <w:shd w:val="clear" w:color="auto" w:fill="auto"/>
            <w:vAlign w:val="bottom"/>
            <w:hideMark/>
          </w:tcPr>
          <w:p w:rsidR="00BC00D3" w:rsidRPr="00B908CF" w:rsidRDefault="00BC00D3" w:rsidP="00BC00D3">
            <w:pPr>
              <w:pStyle w:val="NoSpacing"/>
              <w:jc w:val="center"/>
              <w:rPr>
                <w:rFonts w:asciiTheme="minorHAnsi" w:hAnsiTheme="minorHAnsi"/>
                <w:b/>
                <w:sz w:val="24"/>
                <w:szCs w:val="24"/>
                <w:lang w:val="en-US" w:eastAsia="id-ID"/>
              </w:rPr>
            </w:pPr>
            <w:r w:rsidRPr="00B908CF">
              <w:rPr>
                <w:rFonts w:asciiTheme="minorHAnsi" w:hAnsiTheme="minorHAnsi"/>
                <w:b/>
                <w:sz w:val="24"/>
                <w:szCs w:val="24"/>
                <w:lang w:val="id-ID" w:eastAsia="id-ID"/>
              </w:rPr>
              <w:t>FROM INDIAN</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6A6A6"/>
            <w:vAlign w:val="bottom"/>
            <w:hideMark/>
          </w:tcPr>
          <w:p w:rsidR="00BC00D3" w:rsidRPr="00B908CF" w:rsidRDefault="00BC00D3" w:rsidP="00BC00D3">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S no.</w:t>
            </w:r>
          </w:p>
        </w:tc>
        <w:tc>
          <w:tcPr>
            <w:tcW w:w="2519" w:type="dxa"/>
            <w:tcBorders>
              <w:top w:val="nil"/>
              <w:left w:val="nil"/>
              <w:bottom w:val="single" w:sz="4" w:space="0" w:color="auto"/>
              <w:right w:val="single" w:sz="4" w:space="0" w:color="auto"/>
            </w:tcBorders>
            <w:shd w:val="clear" w:color="auto" w:fill="A6A6A6"/>
            <w:vAlign w:val="bottom"/>
            <w:hideMark/>
          </w:tcPr>
          <w:p w:rsidR="00BC00D3" w:rsidRPr="00B908CF" w:rsidRDefault="00BC00D3" w:rsidP="00BC00D3">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Product Sector</w:t>
            </w:r>
          </w:p>
        </w:tc>
        <w:tc>
          <w:tcPr>
            <w:tcW w:w="1083" w:type="dxa"/>
            <w:tcBorders>
              <w:top w:val="nil"/>
              <w:left w:val="nil"/>
              <w:bottom w:val="single" w:sz="4" w:space="0" w:color="auto"/>
              <w:right w:val="single" w:sz="4" w:space="0" w:color="auto"/>
            </w:tcBorders>
            <w:shd w:val="clear" w:color="auto" w:fill="A6A6A6"/>
            <w:vAlign w:val="center"/>
            <w:hideMark/>
          </w:tcPr>
          <w:p w:rsidR="00BC00D3" w:rsidRPr="00B908CF" w:rsidRDefault="00BC00D3" w:rsidP="00BC00D3">
            <w:pPr>
              <w:pStyle w:val="NoSpacing"/>
              <w:rPr>
                <w:rFonts w:asciiTheme="minorHAnsi" w:hAnsiTheme="minorHAnsi"/>
                <w:sz w:val="24"/>
                <w:szCs w:val="24"/>
                <w:lang w:val="en-GB" w:eastAsia="id-ID"/>
              </w:rPr>
            </w:pPr>
            <w:r w:rsidRPr="00B908CF">
              <w:rPr>
                <w:rFonts w:asciiTheme="minorHAnsi" w:hAnsiTheme="minorHAnsi"/>
                <w:sz w:val="24"/>
                <w:szCs w:val="24"/>
                <w:lang w:val="en-GB" w:eastAsia="id-ID"/>
              </w:rPr>
              <w:t>Queries</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6A6A6"/>
            <w:vAlign w:val="bottom"/>
            <w:hideMark/>
          </w:tcPr>
          <w:p w:rsidR="00BC00D3" w:rsidRPr="00B908CF" w:rsidRDefault="00BC00D3" w:rsidP="00BC00D3">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S no.</w:t>
            </w:r>
          </w:p>
        </w:tc>
        <w:tc>
          <w:tcPr>
            <w:tcW w:w="2552" w:type="dxa"/>
            <w:tcBorders>
              <w:top w:val="nil"/>
              <w:left w:val="nil"/>
              <w:bottom w:val="single" w:sz="4" w:space="0" w:color="auto"/>
              <w:right w:val="single" w:sz="4" w:space="0" w:color="auto"/>
            </w:tcBorders>
            <w:shd w:val="clear" w:color="auto" w:fill="A6A6A6"/>
            <w:vAlign w:val="bottom"/>
            <w:hideMark/>
          </w:tcPr>
          <w:p w:rsidR="00BC00D3" w:rsidRPr="00B908CF" w:rsidRDefault="00BC00D3" w:rsidP="00BC00D3">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Product Sector</w:t>
            </w:r>
          </w:p>
        </w:tc>
        <w:tc>
          <w:tcPr>
            <w:tcW w:w="1083" w:type="dxa"/>
            <w:tcBorders>
              <w:top w:val="nil"/>
              <w:left w:val="nil"/>
              <w:bottom w:val="single" w:sz="4" w:space="0" w:color="auto"/>
              <w:right w:val="single" w:sz="4" w:space="0" w:color="auto"/>
            </w:tcBorders>
            <w:shd w:val="clear" w:color="auto" w:fill="A6A6A6"/>
            <w:vAlign w:val="center"/>
            <w:hideMark/>
          </w:tcPr>
          <w:p w:rsidR="00BC00D3" w:rsidRPr="00B908CF" w:rsidRDefault="00BC00D3" w:rsidP="00BC00D3">
            <w:pPr>
              <w:pStyle w:val="NoSpacing"/>
              <w:rPr>
                <w:rFonts w:asciiTheme="minorHAnsi" w:hAnsiTheme="minorHAnsi"/>
                <w:sz w:val="24"/>
                <w:szCs w:val="24"/>
                <w:lang w:val="id-ID" w:eastAsia="id-ID"/>
              </w:rPr>
            </w:pPr>
            <w:r w:rsidRPr="00B908CF">
              <w:rPr>
                <w:rFonts w:asciiTheme="minorHAnsi" w:hAnsiTheme="minorHAnsi"/>
                <w:sz w:val="24"/>
                <w:szCs w:val="24"/>
                <w:lang w:val="en-GB" w:eastAsia="id-ID"/>
              </w:rPr>
              <w:t>Queries</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Plantation</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Plantation</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2</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Agriculture &amp; allied products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2</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Agriculture &amp; allied products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6</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3</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Ores &amp; minerals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3</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Ores &amp; minerals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2</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4</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Leather &amp; manufactures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4</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Leather &amp; leather products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1</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5</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Gem &amp; jewellery</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5</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Gem &amp; jewellery</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1</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6</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Medical Equipment</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6</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Garment/textile</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6</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7</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Chemicals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7</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Chemicals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r>
      <w:tr w:rsidR="00BC00D3" w:rsidRPr="00B908CF" w:rsidTr="00BC00D3">
        <w:trPr>
          <w:trHeight w:val="362"/>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8</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Engineering goods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8</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Engineering goods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9</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Electronics &amp; computers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9</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Electronics &amp; computers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10</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Machinery</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10</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Machinery</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2</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11</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Textiles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1</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11</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Auto</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12</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Handicrafts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12</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Handicrafts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2</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13</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Carpets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13</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Medical equipments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1</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14</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Petroleum products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14</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en-US" w:eastAsia="id-ID"/>
              </w:rPr>
            </w:pPr>
            <w:r w:rsidRPr="00B908CF">
              <w:rPr>
                <w:rFonts w:asciiTheme="minorHAnsi" w:hAnsiTheme="minorHAnsi"/>
                <w:color w:val="000000"/>
                <w:sz w:val="24"/>
                <w:szCs w:val="24"/>
                <w:lang w:val="en-US" w:eastAsia="id-ID"/>
              </w:rPr>
              <w:t>Pharmaceuticals</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2</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15</w:t>
            </w:r>
          </w:p>
        </w:tc>
        <w:tc>
          <w:tcPr>
            <w:tcW w:w="2519"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Unclassified</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15</w:t>
            </w: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color w:val="000000"/>
                <w:sz w:val="24"/>
                <w:szCs w:val="24"/>
                <w:lang w:val="id-ID" w:eastAsia="id-ID"/>
              </w:rPr>
            </w:pPr>
            <w:r w:rsidRPr="00B908CF">
              <w:rPr>
                <w:rFonts w:asciiTheme="minorHAnsi" w:hAnsiTheme="minorHAnsi"/>
                <w:color w:val="000000"/>
                <w:sz w:val="24"/>
                <w:szCs w:val="24"/>
                <w:lang w:val="id-ID" w:eastAsia="id-ID"/>
              </w:rPr>
              <w:t>Unclassified</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color w:val="000000"/>
                <w:sz w:val="24"/>
                <w:szCs w:val="24"/>
                <w:lang w:val="en-GB" w:eastAsia="id-ID"/>
              </w:rPr>
            </w:pPr>
            <w:r w:rsidRPr="00B908CF">
              <w:rPr>
                <w:rFonts w:asciiTheme="minorHAnsi" w:hAnsiTheme="minorHAnsi"/>
                <w:color w:val="000000"/>
                <w:sz w:val="24"/>
                <w:szCs w:val="24"/>
                <w:lang w:val="en-GB" w:eastAsia="id-ID"/>
              </w:rPr>
              <w:t>16</w:t>
            </w:r>
          </w:p>
        </w:tc>
      </w:tr>
      <w:tr w:rsidR="00BC00D3" w:rsidRPr="00B908CF" w:rsidTr="00BC00D3">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p>
        </w:tc>
        <w:tc>
          <w:tcPr>
            <w:tcW w:w="2519" w:type="dxa"/>
            <w:tcBorders>
              <w:top w:val="nil"/>
              <w:left w:val="nil"/>
              <w:bottom w:val="single" w:sz="4" w:space="0" w:color="auto"/>
              <w:right w:val="single" w:sz="4" w:space="0" w:color="auto"/>
            </w:tcBorders>
            <w:shd w:val="clear" w:color="auto" w:fill="auto"/>
            <w:vAlign w:val="bottom"/>
            <w:hideMark/>
          </w:tcPr>
          <w:p w:rsidR="00BC00D3" w:rsidRPr="00090BC7" w:rsidRDefault="00BC00D3" w:rsidP="00BC00D3">
            <w:pPr>
              <w:pStyle w:val="NoSpacing"/>
              <w:rPr>
                <w:rFonts w:asciiTheme="minorHAnsi" w:hAnsiTheme="minorHAnsi"/>
                <w:b/>
                <w:sz w:val="24"/>
                <w:szCs w:val="24"/>
                <w:lang w:val="id-ID" w:eastAsia="id-ID"/>
              </w:rPr>
            </w:pPr>
            <w:r w:rsidRPr="00090BC7">
              <w:rPr>
                <w:rFonts w:asciiTheme="minorHAnsi" w:hAnsiTheme="minorHAnsi"/>
                <w:b/>
                <w:sz w:val="24"/>
                <w:szCs w:val="24"/>
                <w:lang w:val="id-ID" w:eastAsia="id-ID"/>
              </w:rPr>
              <w:t>TOTAL</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b/>
                <w:color w:val="000000"/>
                <w:sz w:val="24"/>
                <w:szCs w:val="24"/>
                <w:lang w:val="en-GB" w:eastAsia="id-ID"/>
              </w:rPr>
            </w:pPr>
            <w:r w:rsidRPr="00B908CF">
              <w:rPr>
                <w:rFonts w:asciiTheme="minorHAnsi" w:hAnsiTheme="minorHAnsi"/>
                <w:b/>
                <w:color w:val="000000"/>
                <w:sz w:val="24"/>
                <w:szCs w:val="24"/>
                <w:lang w:val="en-GB" w:eastAsia="id-ID"/>
              </w:rPr>
              <w:t>1</w:t>
            </w:r>
          </w:p>
        </w:tc>
        <w:tc>
          <w:tcPr>
            <w:tcW w:w="960" w:type="dxa"/>
            <w:tcBorders>
              <w:top w:val="nil"/>
              <w:left w:val="nil"/>
              <w:bottom w:val="nil"/>
              <w:right w:val="nil"/>
            </w:tcBorders>
            <w:shd w:val="clear" w:color="auto" w:fill="auto"/>
            <w:noWrap/>
            <w:vAlign w:val="bottom"/>
            <w:hideMark/>
          </w:tcPr>
          <w:p w:rsidR="00BC00D3" w:rsidRPr="00B908CF" w:rsidRDefault="00BC00D3" w:rsidP="00BC00D3">
            <w:pPr>
              <w:pStyle w:val="NoSpacing"/>
              <w:rPr>
                <w:rFonts w:asciiTheme="minorHAnsi" w:hAnsiTheme="minorHAnsi"/>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BC00D3" w:rsidRPr="00B908CF" w:rsidRDefault="00BC00D3" w:rsidP="00BC00D3">
            <w:pPr>
              <w:pStyle w:val="NoSpacing"/>
              <w:jc w:val="center"/>
              <w:rPr>
                <w:rFonts w:asciiTheme="minorHAnsi" w:hAnsiTheme="minorHAnsi"/>
                <w:color w:val="000000"/>
                <w:sz w:val="24"/>
                <w:szCs w:val="24"/>
                <w:lang w:val="id-ID" w:eastAsia="id-ID"/>
              </w:rPr>
            </w:pPr>
          </w:p>
        </w:tc>
        <w:tc>
          <w:tcPr>
            <w:tcW w:w="2552" w:type="dxa"/>
            <w:tcBorders>
              <w:top w:val="nil"/>
              <w:left w:val="nil"/>
              <w:bottom w:val="single" w:sz="4" w:space="0" w:color="auto"/>
              <w:right w:val="single" w:sz="4" w:space="0" w:color="auto"/>
            </w:tcBorders>
            <w:shd w:val="clear" w:color="auto" w:fill="auto"/>
            <w:vAlign w:val="bottom"/>
            <w:hideMark/>
          </w:tcPr>
          <w:p w:rsidR="00BC00D3" w:rsidRPr="00B908CF" w:rsidRDefault="00BC00D3" w:rsidP="00BC00D3">
            <w:pPr>
              <w:pStyle w:val="NoSpacing"/>
              <w:rPr>
                <w:rFonts w:asciiTheme="minorHAnsi" w:hAnsiTheme="minorHAnsi"/>
                <w:sz w:val="24"/>
                <w:szCs w:val="24"/>
                <w:lang w:val="id-ID" w:eastAsia="id-ID"/>
              </w:rPr>
            </w:pPr>
            <w:r w:rsidRPr="00B908CF">
              <w:rPr>
                <w:rFonts w:asciiTheme="minorHAnsi" w:hAnsiTheme="minorHAnsi"/>
                <w:sz w:val="24"/>
                <w:szCs w:val="24"/>
                <w:lang w:val="id-ID" w:eastAsia="id-ID"/>
              </w:rPr>
              <w:t>TOTAL</w:t>
            </w:r>
          </w:p>
        </w:tc>
        <w:tc>
          <w:tcPr>
            <w:tcW w:w="1083" w:type="dxa"/>
            <w:tcBorders>
              <w:top w:val="nil"/>
              <w:left w:val="nil"/>
              <w:bottom w:val="single" w:sz="4" w:space="0" w:color="auto"/>
              <w:right w:val="single" w:sz="4" w:space="0" w:color="auto"/>
            </w:tcBorders>
            <w:shd w:val="clear" w:color="auto" w:fill="auto"/>
            <w:vAlign w:val="center"/>
            <w:hideMark/>
          </w:tcPr>
          <w:p w:rsidR="00BC00D3" w:rsidRPr="00B908CF" w:rsidRDefault="00BC00D3" w:rsidP="00BC00D3">
            <w:pPr>
              <w:pStyle w:val="NoSpacing"/>
              <w:jc w:val="center"/>
              <w:rPr>
                <w:rFonts w:asciiTheme="minorHAnsi" w:hAnsiTheme="minorHAnsi"/>
                <w:b/>
                <w:color w:val="000000"/>
                <w:sz w:val="24"/>
                <w:szCs w:val="24"/>
                <w:lang w:val="en-GB" w:eastAsia="id-ID"/>
              </w:rPr>
            </w:pPr>
            <w:r w:rsidRPr="00B908CF">
              <w:rPr>
                <w:rFonts w:asciiTheme="minorHAnsi" w:hAnsiTheme="minorHAnsi"/>
                <w:b/>
                <w:color w:val="000000"/>
                <w:sz w:val="24"/>
                <w:szCs w:val="24"/>
                <w:lang w:val="en-GB" w:eastAsia="id-ID"/>
              </w:rPr>
              <w:t>39</w:t>
            </w:r>
          </w:p>
        </w:tc>
      </w:tr>
    </w:tbl>
    <w:p w:rsidR="00BC00D3" w:rsidRPr="00B908CF" w:rsidRDefault="00BC00D3" w:rsidP="00BC00D3">
      <w:pPr>
        <w:rPr>
          <w:rFonts w:asciiTheme="minorHAnsi" w:hAnsiTheme="minorHAnsi"/>
        </w:rPr>
      </w:pPr>
    </w:p>
    <w:p w:rsidR="00BC00D3" w:rsidRPr="00B908CF" w:rsidRDefault="00BC00D3" w:rsidP="00BC00D3">
      <w:pPr>
        <w:rPr>
          <w:rFonts w:asciiTheme="minorHAnsi" w:hAnsiTheme="minorHAnsi"/>
        </w:rPr>
      </w:pPr>
    </w:p>
    <w:p w:rsidR="00BC00D3" w:rsidRDefault="00BC00D3" w:rsidP="00995290">
      <w:pPr>
        <w:rPr>
          <w:rFonts w:ascii="Arial" w:hAnsi="Arial" w:cs="Arial"/>
        </w:rPr>
      </w:pPr>
    </w:p>
    <w:p w:rsidR="00BC00D3" w:rsidRDefault="00BC00D3" w:rsidP="00995290">
      <w:pPr>
        <w:rPr>
          <w:rFonts w:ascii="Arial" w:hAnsi="Arial" w:cs="Arial"/>
        </w:rPr>
      </w:pPr>
    </w:p>
    <w:p w:rsidR="00BC00D3" w:rsidRDefault="00BC00D3" w:rsidP="00995290">
      <w:pPr>
        <w:rPr>
          <w:rFonts w:ascii="Arial" w:hAnsi="Arial" w:cs="Arial"/>
        </w:rPr>
      </w:pPr>
    </w:p>
    <w:p w:rsidR="00BC00D3" w:rsidRDefault="00BC00D3" w:rsidP="00995290">
      <w:pPr>
        <w:rPr>
          <w:rFonts w:ascii="Arial" w:hAnsi="Arial" w:cs="Arial"/>
        </w:rPr>
      </w:pPr>
    </w:p>
    <w:p w:rsidR="00995290" w:rsidRPr="00326799" w:rsidRDefault="00995290" w:rsidP="00995290">
      <w:pPr>
        <w:rPr>
          <w:rFonts w:ascii="Arial" w:hAnsi="Arial" w:cs="Arial"/>
          <w:b/>
        </w:rPr>
      </w:pPr>
    </w:p>
    <w:tbl>
      <w:tblPr>
        <w:tblpPr w:leftFromText="180" w:rightFromText="180" w:vertAnchor="text" w:horzAnchor="margin" w:tblpY="11"/>
        <w:tblW w:w="9764" w:type="dxa"/>
        <w:tblLayout w:type="fixed"/>
        <w:tblLook w:val="04A0"/>
      </w:tblPr>
      <w:tblGrid>
        <w:gridCol w:w="4314"/>
        <w:gridCol w:w="960"/>
        <w:gridCol w:w="4490"/>
      </w:tblGrid>
      <w:tr w:rsidR="00995290" w:rsidRPr="00326799" w:rsidTr="00BC00D3">
        <w:trPr>
          <w:trHeight w:val="255"/>
        </w:trPr>
        <w:tc>
          <w:tcPr>
            <w:tcW w:w="4314" w:type="dxa"/>
            <w:tcBorders>
              <w:top w:val="nil"/>
              <w:left w:val="nil"/>
              <w:right w:val="nil"/>
            </w:tcBorders>
            <w:shd w:val="clear" w:color="auto" w:fill="auto"/>
            <w:vAlign w:val="bottom"/>
          </w:tcPr>
          <w:p w:rsidR="00995290" w:rsidRPr="00326799" w:rsidRDefault="00995290" w:rsidP="00995290">
            <w:pPr>
              <w:pStyle w:val="NoSpacing"/>
              <w:jc w:val="center"/>
              <w:rPr>
                <w:rFonts w:ascii="Arial" w:hAnsi="Arial" w:cs="Arial"/>
                <w:b/>
                <w:sz w:val="24"/>
                <w:szCs w:val="24"/>
                <w:lang w:val="en-US" w:eastAsia="id-ID"/>
              </w:rPr>
            </w:pPr>
          </w:p>
        </w:tc>
        <w:tc>
          <w:tcPr>
            <w:tcW w:w="960" w:type="dxa"/>
            <w:tcBorders>
              <w:top w:val="nil"/>
              <w:left w:val="nil"/>
              <w:bottom w:val="nil"/>
              <w:right w:val="nil"/>
            </w:tcBorders>
            <w:shd w:val="clear" w:color="auto" w:fill="auto"/>
            <w:noWrap/>
            <w:vAlign w:val="bottom"/>
          </w:tcPr>
          <w:p w:rsidR="00995290" w:rsidRPr="00326799" w:rsidRDefault="00995290" w:rsidP="00995290">
            <w:pPr>
              <w:pStyle w:val="NoSpacing"/>
              <w:rPr>
                <w:rFonts w:ascii="Arial" w:hAnsi="Arial" w:cs="Arial"/>
                <w:color w:val="000000"/>
                <w:sz w:val="24"/>
                <w:szCs w:val="24"/>
                <w:lang w:val="id-ID" w:eastAsia="id-ID"/>
              </w:rPr>
            </w:pPr>
          </w:p>
        </w:tc>
        <w:tc>
          <w:tcPr>
            <w:tcW w:w="4490" w:type="dxa"/>
            <w:tcBorders>
              <w:top w:val="nil"/>
              <w:left w:val="nil"/>
              <w:right w:val="nil"/>
            </w:tcBorders>
            <w:shd w:val="clear" w:color="auto" w:fill="auto"/>
            <w:vAlign w:val="bottom"/>
          </w:tcPr>
          <w:p w:rsidR="00995290" w:rsidRPr="00326799" w:rsidRDefault="00995290" w:rsidP="00995290">
            <w:pPr>
              <w:pStyle w:val="NoSpacing"/>
              <w:jc w:val="center"/>
              <w:rPr>
                <w:rFonts w:ascii="Arial" w:hAnsi="Arial" w:cs="Arial"/>
                <w:b/>
                <w:sz w:val="24"/>
                <w:szCs w:val="24"/>
                <w:lang w:val="en-US" w:eastAsia="id-ID"/>
              </w:rPr>
            </w:pPr>
          </w:p>
        </w:tc>
      </w:tr>
    </w:tbl>
    <w:p w:rsidR="00B020F7" w:rsidRDefault="00B020F7" w:rsidP="00995290">
      <w:pPr>
        <w:rPr>
          <w:rFonts w:ascii="Arial" w:hAnsi="Arial" w:cs="Arial"/>
        </w:rPr>
      </w:pPr>
    </w:p>
    <w:p w:rsidR="00B020F7" w:rsidRDefault="00B020F7" w:rsidP="00995290">
      <w:pPr>
        <w:rPr>
          <w:rFonts w:ascii="Arial" w:hAnsi="Arial" w:cs="Arial"/>
        </w:rPr>
      </w:pPr>
    </w:p>
    <w:p w:rsidR="00995290" w:rsidRDefault="00995290" w:rsidP="00995290">
      <w:pPr>
        <w:rPr>
          <w:rFonts w:ascii="Arial" w:hAnsi="Arial" w:cs="Arial"/>
          <w:b/>
          <w:u w:val="single"/>
        </w:rPr>
      </w:pPr>
      <w:r w:rsidRPr="00326799">
        <w:rPr>
          <w:rFonts w:ascii="Arial" w:hAnsi="Arial" w:cs="Arial"/>
        </w:rPr>
        <w:t>7.</w:t>
      </w:r>
      <w:r w:rsidRPr="00326799">
        <w:rPr>
          <w:rFonts w:ascii="Arial" w:hAnsi="Arial" w:cs="Arial"/>
          <w:b/>
          <w:u w:val="single"/>
        </w:rPr>
        <w:t>Any other issues of importance:</w:t>
      </w:r>
    </w:p>
    <w:p w:rsidR="00995290" w:rsidRPr="00326799" w:rsidRDefault="00995290" w:rsidP="00995290">
      <w:pPr>
        <w:rPr>
          <w:rFonts w:ascii="Arial" w:hAnsi="Arial" w:cs="Arial"/>
          <w:b/>
          <w:u w:val="single"/>
        </w:rPr>
      </w:pPr>
    </w:p>
    <w:p w:rsidR="00995290" w:rsidRDefault="002C20D7" w:rsidP="00A93E0B">
      <w:pPr>
        <w:jc w:val="both"/>
        <w:rPr>
          <w:rFonts w:ascii="Arial" w:hAnsi="Arial" w:cs="Arial"/>
        </w:rPr>
      </w:pPr>
      <w:r w:rsidRPr="002C20D7">
        <w:rPr>
          <w:rFonts w:ascii="Arial" w:hAnsi="Arial" w:cs="Arial"/>
        </w:rPr>
        <w:t xml:space="preserve">A 13-member high level business delegation from the Confederation of Indian Industry (CII) headed by Mr. </w:t>
      </w:r>
      <w:proofErr w:type="spellStart"/>
      <w:r w:rsidRPr="002C20D7">
        <w:rPr>
          <w:rFonts w:ascii="Arial" w:hAnsi="Arial" w:cs="Arial"/>
        </w:rPr>
        <w:t>Naushad</w:t>
      </w:r>
      <w:proofErr w:type="spellEnd"/>
      <w:r w:rsidRPr="002C20D7">
        <w:rPr>
          <w:rFonts w:ascii="Arial" w:hAnsi="Arial" w:cs="Arial"/>
        </w:rPr>
        <w:t xml:space="preserve"> Forbes, President of CII visited Jakarta from 18-19 July, 2016.  </w:t>
      </w:r>
      <w:r>
        <w:rPr>
          <w:rFonts w:ascii="Arial" w:hAnsi="Arial" w:cs="Arial"/>
        </w:rPr>
        <w:t>The delegation comprised CEOs of Indian companies spread  across the sectors of manufacturing, steam engineering, energy conservation, FMCG, infrastructure, power, steel, renewable energy, mining, consumer &amp; speciality chemicals, sugar and sugar equipment, air conditioning and commercial refrigeration and water treatment.  The delegation called on the Ind</w:t>
      </w:r>
      <w:r w:rsidR="00E503A0">
        <w:rPr>
          <w:rFonts w:ascii="Arial" w:hAnsi="Arial" w:cs="Arial"/>
        </w:rPr>
        <w:t>onesian Ministers of Industry, T</w:t>
      </w:r>
      <w:r>
        <w:rPr>
          <w:rFonts w:ascii="Arial" w:hAnsi="Arial" w:cs="Arial"/>
        </w:rPr>
        <w:t xml:space="preserve">ransportation and Trade and other important dignitaries and </w:t>
      </w:r>
      <w:r w:rsidR="00A93E0B">
        <w:rPr>
          <w:rFonts w:ascii="Arial" w:hAnsi="Arial" w:cs="Arial"/>
        </w:rPr>
        <w:t xml:space="preserve">met senior officials in ASEAN Secretariat in Jakarta. They also </w:t>
      </w:r>
      <w:r>
        <w:rPr>
          <w:rFonts w:ascii="Arial" w:hAnsi="Arial" w:cs="Arial"/>
        </w:rPr>
        <w:t xml:space="preserve">attended a business meet, </w:t>
      </w:r>
      <w:r w:rsidR="00A93E0B">
        <w:rPr>
          <w:rFonts w:ascii="Arial" w:hAnsi="Arial" w:cs="Arial"/>
        </w:rPr>
        <w:t>organised</w:t>
      </w:r>
      <w:r>
        <w:rPr>
          <w:rFonts w:ascii="Arial" w:hAnsi="Arial" w:cs="Arial"/>
        </w:rPr>
        <w:t xml:space="preserve"> by the Mission in associati</w:t>
      </w:r>
      <w:r w:rsidR="00A93E0B">
        <w:rPr>
          <w:rFonts w:ascii="Arial" w:hAnsi="Arial" w:cs="Arial"/>
        </w:rPr>
        <w:t>o</w:t>
      </w:r>
      <w:r>
        <w:rPr>
          <w:rFonts w:ascii="Arial" w:hAnsi="Arial" w:cs="Arial"/>
        </w:rPr>
        <w:t xml:space="preserve">n </w:t>
      </w:r>
      <w:r w:rsidR="00A93E0B">
        <w:rPr>
          <w:rFonts w:ascii="Arial" w:hAnsi="Arial" w:cs="Arial"/>
        </w:rPr>
        <w:t>with</w:t>
      </w:r>
      <w:r w:rsidR="00A93E0B" w:rsidRPr="00A93E0B">
        <w:rPr>
          <w:rFonts w:ascii="Arial" w:hAnsi="Arial" w:cs="Arial"/>
        </w:rPr>
        <w:t>the Indonesian Chamber of Commerce &amp;</w:t>
      </w:r>
      <w:proofErr w:type="gramStart"/>
      <w:r w:rsidR="00A93E0B" w:rsidRPr="00A93E0B">
        <w:rPr>
          <w:rFonts w:ascii="Arial" w:hAnsi="Arial" w:cs="Arial"/>
        </w:rPr>
        <w:t>Industry</w:t>
      </w:r>
      <w:r w:rsidR="00A93E0B">
        <w:rPr>
          <w:rFonts w:ascii="Arial" w:hAnsi="Arial" w:cs="Arial"/>
        </w:rPr>
        <w:t>(</w:t>
      </w:r>
      <w:proofErr w:type="gramEnd"/>
      <w:r w:rsidR="00A93E0B">
        <w:rPr>
          <w:rFonts w:ascii="Arial" w:hAnsi="Arial" w:cs="Arial"/>
        </w:rPr>
        <w:t>KADIN)</w:t>
      </w:r>
      <w:r w:rsidR="00A93E0B" w:rsidRPr="00A93E0B">
        <w:rPr>
          <w:rFonts w:ascii="Arial" w:hAnsi="Arial" w:cs="Arial"/>
        </w:rPr>
        <w:t xml:space="preserve"> and the Indonesian Employers Association</w:t>
      </w:r>
      <w:r w:rsidR="00A93E0B">
        <w:rPr>
          <w:rFonts w:ascii="Arial" w:hAnsi="Arial" w:cs="Arial"/>
        </w:rPr>
        <w:t>(APINDO).  The visit provided an opportunity to foster closer economic relations with increased trade and investment cooperation between India and Indonesia.</w:t>
      </w:r>
    </w:p>
    <w:p w:rsidR="00995290" w:rsidRPr="00326799" w:rsidRDefault="00995290" w:rsidP="00A93E0B">
      <w:pPr>
        <w:jc w:val="both"/>
        <w:rPr>
          <w:rFonts w:ascii="Arial" w:hAnsi="Arial" w:cs="Arial"/>
          <w:b/>
          <w:u w:val="single"/>
        </w:rPr>
      </w:pPr>
    </w:p>
    <w:p w:rsidR="00995290" w:rsidRPr="00326799" w:rsidRDefault="00995290" w:rsidP="00A93E0B">
      <w:pPr>
        <w:jc w:val="both"/>
        <w:rPr>
          <w:rFonts w:ascii="Arial" w:hAnsi="Arial" w:cs="Arial"/>
          <w:b/>
          <w:u w:val="single"/>
        </w:rPr>
      </w:pPr>
      <w:r w:rsidRPr="00326799">
        <w:rPr>
          <w:rFonts w:ascii="Arial" w:hAnsi="Arial" w:cs="Arial"/>
          <w:b/>
          <w:u w:val="single"/>
        </w:rPr>
        <w:t xml:space="preserve">Commodity  </w:t>
      </w:r>
    </w:p>
    <w:p w:rsidR="00995290" w:rsidRDefault="00995290" w:rsidP="00A93E0B">
      <w:pPr>
        <w:jc w:val="both"/>
        <w:rPr>
          <w:rFonts w:ascii="Arial" w:hAnsi="Arial" w:cs="Arial"/>
          <w:b/>
          <w:u w:val="single"/>
        </w:rPr>
      </w:pPr>
    </w:p>
    <w:p w:rsidR="00F44A06" w:rsidRPr="00F44A06" w:rsidRDefault="00F44A06" w:rsidP="00A93E0B">
      <w:pPr>
        <w:jc w:val="both"/>
        <w:rPr>
          <w:rFonts w:ascii="Arial" w:hAnsi="Arial" w:cs="Arial"/>
        </w:rPr>
      </w:pPr>
      <w:r w:rsidRPr="00F44A06">
        <w:rPr>
          <w:rFonts w:ascii="Arial" w:hAnsi="Arial" w:cs="Arial"/>
        </w:rPr>
        <w:t xml:space="preserve">Amid declining global demand for Coal, Indonesia is still seeing a gradual rise in domestic consumption of the commodity, driven mainly </w:t>
      </w:r>
      <w:r w:rsidR="00E503A0" w:rsidRPr="00F44A06">
        <w:rPr>
          <w:rFonts w:ascii="Arial" w:hAnsi="Arial" w:cs="Arial"/>
        </w:rPr>
        <w:t>by the</w:t>
      </w:r>
      <w:r w:rsidRPr="00F44A06">
        <w:rPr>
          <w:rFonts w:ascii="Arial" w:hAnsi="Arial" w:cs="Arial"/>
        </w:rPr>
        <w:t xml:space="preserve"> newly built coal based thermal power stations and higher demand by the cement industry.</w:t>
      </w:r>
    </w:p>
    <w:p w:rsidR="00995290" w:rsidRPr="00F44A06" w:rsidRDefault="00995290" w:rsidP="00995290">
      <w:pPr>
        <w:jc w:val="both"/>
        <w:rPr>
          <w:rFonts w:ascii="Arial" w:hAnsi="Arial" w:cs="Arial"/>
        </w:rPr>
      </w:pPr>
    </w:p>
    <w:p w:rsidR="00995290" w:rsidRPr="00326799" w:rsidRDefault="00995290" w:rsidP="00995290">
      <w:pPr>
        <w:jc w:val="both"/>
        <w:rPr>
          <w:rFonts w:ascii="Arial" w:hAnsi="Arial" w:cs="Arial"/>
        </w:rPr>
      </w:pPr>
      <w:r w:rsidRPr="00326799">
        <w:rPr>
          <w:rFonts w:ascii="Arial" w:hAnsi="Arial" w:cs="Arial"/>
          <w:b/>
        </w:rPr>
        <w:t>8.</w:t>
      </w:r>
      <w:r w:rsidRPr="00326799">
        <w:rPr>
          <w:rFonts w:ascii="Arial" w:hAnsi="Arial" w:cs="Arial"/>
          <w:b/>
          <w:u w:val="single"/>
        </w:rPr>
        <w:t>Bilateral with other countries:</w:t>
      </w:r>
    </w:p>
    <w:p w:rsidR="00995290" w:rsidRDefault="00995290" w:rsidP="00995290">
      <w:pPr>
        <w:jc w:val="both"/>
        <w:rPr>
          <w:rFonts w:ascii="Arial" w:hAnsi="Arial" w:cs="Arial"/>
          <w:b/>
          <w:u w:val="single"/>
        </w:rPr>
      </w:pPr>
    </w:p>
    <w:p w:rsidR="00FB0BFD" w:rsidRDefault="00FB0BFD" w:rsidP="00995290">
      <w:pPr>
        <w:jc w:val="both"/>
        <w:rPr>
          <w:rFonts w:ascii="Arial" w:hAnsi="Arial" w:cs="Arial"/>
        </w:rPr>
      </w:pPr>
      <w:r w:rsidRPr="00FB0BFD">
        <w:rPr>
          <w:rFonts w:ascii="Arial" w:hAnsi="Arial" w:cs="Arial"/>
          <w:b/>
          <w:u w:val="single"/>
        </w:rPr>
        <w:t>New Zealand</w:t>
      </w:r>
      <w:r>
        <w:rPr>
          <w:rFonts w:ascii="Arial" w:hAnsi="Arial" w:cs="Arial"/>
        </w:rPr>
        <w:t>:</w:t>
      </w:r>
    </w:p>
    <w:p w:rsidR="00FB0BFD" w:rsidRDefault="00E67954" w:rsidP="00995290">
      <w:pPr>
        <w:jc w:val="both"/>
        <w:rPr>
          <w:rFonts w:ascii="Arial" w:hAnsi="Arial" w:cs="Arial"/>
        </w:rPr>
      </w:pPr>
      <w:r w:rsidRPr="00E67954">
        <w:rPr>
          <w:rFonts w:ascii="Arial" w:hAnsi="Arial" w:cs="Arial"/>
        </w:rPr>
        <w:t>The Prime Minister</w:t>
      </w:r>
      <w:r>
        <w:rPr>
          <w:rFonts w:ascii="Arial" w:hAnsi="Arial" w:cs="Arial"/>
        </w:rPr>
        <w:t xml:space="preserve"> of New Zealand, accompanied by a 22</w:t>
      </w:r>
      <w:r w:rsidR="00E503A0">
        <w:rPr>
          <w:rFonts w:ascii="Arial" w:hAnsi="Arial" w:cs="Arial"/>
        </w:rPr>
        <w:t>-</w:t>
      </w:r>
      <w:r>
        <w:rPr>
          <w:rFonts w:ascii="Arial" w:hAnsi="Arial" w:cs="Arial"/>
        </w:rPr>
        <w:t>member business delegation visited Indonesia during the third week of July, 2016.  During the visit cooperation in renewable energy, especially on geothermal energy and investment in hy</w:t>
      </w:r>
      <w:r w:rsidR="00E503A0">
        <w:rPr>
          <w:rFonts w:ascii="Arial" w:hAnsi="Arial" w:cs="Arial"/>
        </w:rPr>
        <w:t>dro-electricity were</w:t>
      </w:r>
      <w:r>
        <w:rPr>
          <w:rFonts w:ascii="Arial" w:hAnsi="Arial" w:cs="Arial"/>
        </w:rPr>
        <w:t xml:space="preserve"> discussed. </w:t>
      </w:r>
      <w:r w:rsidR="000374D5">
        <w:rPr>
          <w:rFonts w:ascii="Arial" w:hAnsi="Arial" w:cs="Arial"/>
        </w:rPr>
        <w:t xml:space="preserve"> T</w:t>
      </w:r>
      <w:r w:rsidR="00A93E0B">
        <w:rPr>
          <w:rFonts w:ascii="Arial" w:hAnsi="Arial" w:cs="Arial"/>
        </w:rPr>
        <w:t>he two countries signed MoUs on</w:t>
      </w:r>
      <w:r w:rsidR="000374D5">
        <w:rPr>
          <w:rFonts w:ascii="Arial" w:hAnsi="Arial" w:cs="Arial"/>
        </w:rPr>
        <w:t xml:space="preserve"> renewable energy, tourism and combating illegal, unreported and unregulated fishing. The two sides also agreed to improve cooperation in cattle breeding and investment by New </w:t>
      </w:r>
      <w:proofErr w:type="gramStart"/>
      <w:r w:rsidR="000374D5">
        <w:rPr>
          <w:rFonts w:ascii="Arial" w:hAnsi="Arial" w:cs="Arial"/>
        </w:rPr>
        <w:t>Zealand  in</w:t>
      </w:r>
      <w:proofErr w:type="gramEnd"/>
      <w:r w:rsidR="000374D5">
        <w:rPr>
          <w:rFonts w:ascii="Arial" w:hAnsi="Arial" w:cs="Arial"/>
        </w:rPr>
        <w:t xml:space="preserve"> this sector.</w:t>
      </w:r>
    </w:p>
    <w:p w:rsidR="000374D5" w:rsidRDefault="000374D5" w:rsidP="00995290">
      <w:pPr>
        <w:jc w:val="both"/>
        <w:rPr>
          <w:rFonts w:ascii="Arial" w:hAnsi="Arial" w:cs="Arial"/>
        </w:rPr>
      </w:pPr>
    </w:p>
    <w:p w:rsidR="000374D5" w:rsidRPr="000374D5" w:rsidRDefault="000374D5" w:rsidP="00995290">
      <w:pPr>
        <w:jc w:val="both"/>
        <w:rPr>
          <w:rFonts w:ascii="Arial" w:hAnsi="Arial" w:cs="Arial"/>
          <w:b/>
          <w:u w:val="single"/>
        </w:rPr>
      </w:pPr>
      <w:r w:rsidRPr="000374D5">
        <w:rPr>
          <w:rFonts w:ascii="Arial" w:hAnsi="Arial" w:cs="Arial"/>
          <w:b/>
          <w:u w:val="single"/>
        </w:rPr>
        <w:t>Malaysia</w:t>
      </w:r>
    </w:p>
    <w:p w:rsidR="00FB0BFD" w:rsidRDefault="00A82D7E" w:rsidP="00995290">
      <w:pPr>
        <w:jc w:val="both"/>
        <w:rPr>
          <w:rFonts w:ascii="Arial" w:hAnsi="Arial" w:cs="Arial"/>
        </w:rPr>
      </w:pPr>
      <w:r w:rsidRPr="00A82D7E">
        <w:rPr>
          <w:rFonts w:ascii="Arial" w:hAnsi="Arial" w:cs="Arial"/>
        </w:rPr>
        <w:t>Almost 50 years after the ratification</w:t>
      </w:r>
      <w:r w:rsidR="00E503A0">
        <w:rPr>
          <w:rFonts w:ascii="Arial" w:hAnsi="Arial" w:cs="Arial"/>
        </w:rPr>
        <w:t xml:space="preserve">of </w:t>
      </w:r>
      <w:r>
        <w:rPr>
          <w:rFonts w:ascii="Arial" w:hAnsi="Arial" w:cs="Arial"/>
        </w:rPr>
        <w:t>the Border T</w:t>
      </w:r>
      <w:r w:rsidRPr="00A82D7E">
        <w:rPr>
          <w:rFonts w:ascii="Arial" w:hAnsi="Arial" w:cs="Arial"/>
        </w:rPr>
        <w:t xml:space="preserve">rade </w:t>
      </w:r>
      <w:r>
        <w:rPr>
          <w:rFonts w:ascii="Arial" w:hAnsi="Arial" w:cs="Arial"/>
        </w:rPr>
        <w:t>A</w:t>
      </w:r>
      <w:r w:rsidRPr="00A82D7E">
        <w:rPr>
          <w:rFonts w:ascii="Arial" w:hAnsi="Arial" w:cs="Arial"/>
        </w:rPr>
        <w:t>greement</w:t>
      </w:r>
      <w:r>
        <w:rPr>
          <w:rFonts w:ascii="Arial" w:hAnsi="Arial" w:cs="Arial"/>
        </w:rPr>
        <w:t xml:space="preserve"> (BTA)</w:t>
      </w:r>
      <w:r w:rsidR="00E503A0">
        <w:rPr>
          <w:rFonts w:ascii="Arial" w:hAnsi="Arial" w:cs="Arial"/>
        </w:rPr>
        <w:t>by Indonesia and Malaysia</w:t>
      </w:r>
      <w:r w:rsidRPr="00A82D7E">
        <w:rPr>
          <w:rFonts w:ascii="Arial" w:hAnsi="Arial" w:cs="Arial"/>
        </w:rPr>
        <w:t>, the two countries finally set to renew the agreement, adjusting it in accordance with changing times.  The border trade agreement is a part of an effort by the two countries to increase bilateral trade to US$ 30 billion per year.</w:t>
      </w:r>
      <w:r>
        <w:rPr>
          <w:rFonts w:ascii="Arial" w:hAnsi="Arial" w:cs="Arial"/>
        </w:rPr>
        <w:t xml:space="preserve"> The renewal of the decades old BTA was among the issues that were agreed upon by the two countries during the second Indonesia-Malaysia Joint Trade and Investment </w:t>
      </w:r>
      <w:r w:rsidR="00E503A0">
        <w:rPr>
          <w:rFonts w:ascii="Arial" w:hAnsi="Arial" w:cs="Arial"/>
        </w:rPr>
        <w:t>Committee meeting, that</w:t>
      </w:r>
      <w:r>
        <w:rPr>
          <w:rFonts w:ascii="Arial" w:hAnsi="Arial" w:cs="Arial"/>
        </w:rPr>
        <w:t xml:space="preserve"> was recently revived after an eight-year hiatus.</w:t>
      </w:r>
    </w:p>
    <w:p w:rsidR="00B020F7" w:rsidRDefault="00B020F7" w:rsidP="00995290">
      <w:pPr>
        <w:jc w:val="both"/>
        <w:rPr>
          <w:rFonts w:ascii="Arial" w:hAnsi="Arial" w:cs="Arial"/>
        </w:rPr>
      </w:pPr>
    </w:p>
    <w:p w:rsidR="00B020F7" w:rsidRDefault="00B020F7" w:rsidP="00B020F7">
      <w:pPr>
        <w:jc w:val="both"/>
        <w:rPr>
          <w:rFonts w:ascii="Arial" w:hAnsi="Arial" w:cs="Arial"/>
          <w:b/>
          <w:u w:val="single"/>
        </w:rPr>
      </w:pPr>
      <w:r>
        <w:rPr>
          <w:rFonts w:ascii="Arial" w:hAnsi="Arial" w:cs="Arial"/>
          <w:b/>
          <w:u w:val="single"/>
        </w:rPr>
        <w:t>Singapore</w:t>
      </w:r>
    </w:p>
    <w:p w:rsidR="00B020F7" w:rsidRPr="00FB0BFD" w:rsidRDefault="00B020F7" w:rsidP="00B020F7">
      <w:pPr>
        <w:jc w:val="both"/>
        <w:rPr>
          <w:rFonts w:ascii="Arial" w:hAnsi="Arial" w:cs="Arial"/>
        </w:rPr>
      </w:pPr>
      <w:r>
        <w:rPr>
          <w:rFonts w:ascii="Arial" w:hAnsi="Arial" w:cs="Arial"/>
        </w:rPr>
        <w:t>Singapore’s Minister of State for Foreign Affairs Mohamad Maliki Osman has expressed his country’s interest in investing in Indonesia’s South Sumatra Province, during his visit to South Sumatra, Indonesia.</w:t>
      </w:r>
    </w:p>
    <w:p w:rsidR="00B020F7" w:rsidRDefault="00B020F7" w:rsidP="00B020F7">
      <w:pPr>
        <w:jc w:val="both"/>
        <w:rPr>
          <w:rFonts w:ascii="Arial" w:hAnsi="Arial" w:cs="Arial"/>
        </w:rPr>
      </w:pPr>
    </w:p>
    <w:p w:rsidR="00B020F7" w:rsidRDefault="00D259D6" w:rsidP="00995290">
      <w:pPr>
        <w:jc w:val="both"/>
        <w:rPr>
          <w:rFonts w:ascii="Arial" w:hAnsi="Arial" w:cs="Arial"/>
          <w:b/>
          <w:u w:val="single"/>
        </w:rPr>
      </w:pPr>
      <w:r w:rsidRPr="00D259D6">
        <w:rPr>
          <w:rFonts w:ascii="Arial" w:hAnsi="Arial" w:cs="Arial"/>
          <w:b/>
          <w:u w:val="single"/>
        </w:rPr>
        <w:t>Taiwan</w:t>
      </w:r>
    </w:p>
    <w:p w:rsidR="00D259D6" w:rsidRDefault="00D259D6" w:rsidP="00995290">
      <w:pPr>
        <w:jc w:val="both"/>
        <w:rPr>
          <w:rFonts w:ascii="Arial" w:hAnsi="Arial" w:cs="Arial"/>
        </w:rPr>
      </w:pPr>
      <w:r>
        <w:rPr>
          <w:rFonts w:ascii="Arial" w:hAnsi="Arial" w:cs="Arial"/>
        </w:rPr>
        <w:t xml:space="preserve">Taiwan will cooperate with </w:t>
      </w:r>
      <w:r w:rsidR="00FB2DCA">
        <w:rPr>
          <w:rFonts w:ascii="Arial" w:hAnsi="Arial" w:cs="Arial"/>
        </w:rPr>
        <w:t>Indonesia in</w:t>
      </w:r>
      <w:r>
        <w:rPr>
          <w:rFonts w:ascii="Arial" w:hAnsi="Arial" w:cs="Arial"/>
        </w:rPr>
        <w:t xml:space="preserve"> developing </w:t>
      </w:r>
      <w:proofErr w:type="spellStart"/>
      <w:r>
        <w:rPr>
          <w:rFonts w:ascii="Arial" w:hAnsi="Arial" w:cs="Arial"/>
        </w:rPr>
        <w:t>Morotain</w:t>
      </w:r>
      <w:proofErr w:type="spellEnd"/>
      <w:r>
        <w:rPr>
          <w:rFonts w:ascii="Arial" w:hAnsi="Arial" w:cs="Arial"/>
        </w:rPr>
        <w:t xml:space="preserve"> Island in North Maluku province into a new economic hub consisting of a seafood-processing industry, a tourist resort and a new industrial zone. </w:t>
      </w:r>
    </w:p>
    <w:p w:rsidR="00995290" w:rsidRDefault="00995290" w:rsidP="00995290">
      <w:pPr>
        <w:jc w:val="both"/>
        <w:rPr>
          <w:rFonts w:ascii="Arial" w:hAnsi="Arial" w:cs="Arial"/>
        </w:rPr>
      </w:pPr>
    </w:p>
    <w:p w:rsidR="00B020F7" w:rsidRDefault="00B020F7" w:rsidP="00995290">
      <w:pPr>
        <w:jc w:val="both"/>
        <w:rPr>
          <w:rFonts w:ascii="Arial" w:hAnsi="Arial" w:cs="Arial"/>
        </w:rPr>
      </w:pPr>
    </w:p>
    <w:p w:rsidR="00B020F7" w:rsidRPr="00326799" w:rsidRDefault="00B020F7" w:rsidP="00995290">
      <w:pPr>
        <w:jc w:val="both"/>
        <w:rPr>
          <w:rFonts w:ascii="Arial" w:hAnsi="Arial" w:cs="Arial"/>
        </w:rPr>
      </w:pPr>
    </w:p>
    <w:p w:rsidR="00995290" w:rsidRPr="00326799" w:rsidRDefault="00995290" w:rsidP="00995290">
      <w:pPr>
        <w:jc w:val="both"/>
        <w:rPr>
          <w:rFonts w:ascii="Arial" w:hAnsi="Arial" w:cs="Arial"/>
          <w:b/>
        </w:rPr>
      </w:pPr>
      <w:r w:rsidRPr="00326799">
        <w:rPr>
          <w:rFonts w:ascii="Arial" w:hAnsi="Arial" w:cs="Arial"/>
        </w:rPr>
        <w:lastRenderedPageBreak/>
        <w:t xml:space="preserve">9.  </w:t>
      </w:r>
      <w:r w:rsidRPr="00326799">
        <w:rPr>
          <w:rFonts w:ascii="Arial" w:hAnsi="Arial" w:cs="Arial"/>
          <w:b/>
          <w:u w:val="single"/>
        </w:rPr>
        <w:t>Regional Multilateral</w:t>
      </w:r>
    </w:p>
    <w:p w:rsidR="00995290" w:rsidRDefault="00995290" w:rsidP="00995290">
      <w:pPr>
        <w:rPr>
          <w:rFonts w:ascii="Arial" w:hAnsi="Arial" w:cs="Arial"/>
        </w:rPr>
      </w:pPr>
    </w:p>
    <w:p w:rsidR="00995290" w:rsidRDefault="000439C2" w:rsidP="00995290">
      <w:pPr>
        <w:jc w:val="both"/>
        <w:rPr>
          <w:rFonts w:ascii="Arial" w:hAnsi="Arial" w:cs="Arial"/>
        </w:rPr>
      </w:pPr>
      <w:r>
        <w:rPr>
          <w:rFonts w:ascii="Arial" w:hAnsi="Arial" w:cs="Arial"/>
        </w:rPr>
        <w:t xml:space="preserve">Indonesia and the European </w:t>
      </w:r>
      <w:proofErr w:type="gramStart"/>
      <w:r>
        <w:rPr>
          <w:rFonts w:ascii="Arial" w:hAnsi="Arial" w:cs="Arial"/>
        </w:rPr>
        <w:t>Union</w:t>
      </w:r>
      <w:r w:rsidR="00E503A0">
        <w:rPr>
          <w:rFonts w:ascii="Arial" w:hAnsi="Arial" w:cs="Arial"/>
        </w:rPr>
        <w:t>(</w:t>
      </w:r>
      <w:proofErr w:type="gramEnd"/>
      <w:r w:rsidR="00E503A0">
        <w:rPr>
          <w:rFonts w:ascii="Arial" w:hAnsi="Arial" w:cs="Arial"/>
        </w:rPr>
        <w:t xml:space="preserve">EU) have launched </w:t>
      </w:r>
      <w:r w:rsidR="00A93E0B">
        <w:rPr>
          <w:rFonts w:ascii="Arial" w:hAnsi="Arial" w:cs="Arial"/>
        </w:rPr>
        <w:t>the formal</w:t>
      </w:r>
      <w:r>
        <w:rPr>
          <w:rFonts w:ascii="Arial" w:hAnsi="Arial" w:cs="Arial"/>
        </w:rPr>
        <w:t xml:space="preserve"> negotiations on the Comprehensive Economic Partnership Agreement (CEPA).  Both sides have agreed to negotiate a new ambitious agreement that would facilitate trade and investments covering a wide range of issues, which have been on both sides’ agenda from the beginning of their economic partnership.  The EU currently </w:t>
      </w:r>
      <w:r w:rsidR="00A93E0B">
        <w:rPr>
          <w:rFonts w:ascii="Arial" w:hAnsi="Arial" w:cs="Arial"/>
        </w:rPr>
        <w:t xml:space="preserve">has </w:t>
      </w:r>
      <w:r>
        <w:rPr>
          <w:rFonts w:ascii="Arial" w:hAnsi="Arial" w:cs="Arial"/>
        </w:rPr>
        <w:t xml:space="preserve">trade more with other ASEAN countries such as Malaysia, Thailand and Singapore than </w:t>
      </w:r>
      <w:r w:rsidR="00E503A0">
        <w:rPr>
          <w:rFonts w:ascii="Arial" w:hAnsi="Arial" w:cs="Arial"/>
        </w:rPr>
        <w:t xml:space="preserve">with </w:t>
      </w:r>
      <w:r>
        <w:rPr>
          <w:rFonts w:ascii="Arial" w:hAnsi="Arial" w:cs="Arial"/>
        </w:rPr>
        <w:t>Indonesia.</w:t>
      </w:r>
    </w:p>
    <w:p w:rsidR="000439C2" w:rsidRDefault="000439C2" w:rsidP="00995290">
      <w:pPr>
        <w:jc w:val="both"/>
        <w:rPr>
          <w:rFonts w:ascii="Arial" w:hAnsi="Arial" w:cs="Arial"/>
        </w:rPr>
      </w:pPr>
    </w:p>
    <w:p w:rsidR="000439C2" w:rsidRDefault="00A93E0B" w:rsidP="00995290">
      <w:pPr>
        <w:jc w:val="both"/>
        <w:rPr>
          <w:rFonts w:ascii="Arial" w:hAnsi="Arial" w:cs="Arial"/>
        </w:rPr>
      </w:pPr>
      <w:r>
        <w:rPr>
          <w:rFonts w:ascii="Arial" w:hAnsi="Arial" w:cs="Arial"/>
        </w:rPr>
        <w:t xml:space="preserve">Indonesia is keen to </w:t>
      </w:r>
      <w:r w:rsidR="00235934">
        <w:rPr>
          <w:rFonts w:ascii="Arial" w:hAnsi="Arial" w:cs="Arial"/>
        </w:rPr>
        <w:t xml:space="preserve">bring the </w:t>
      </w:r>
      <w:r>
        <w:rPr>
          <w:rFonts w:ascii="Arial" w:hAnsi="Arial" w:cs="Arial"/>
        </w:rPr>
        <w:t xml:space="preserve">local certification system </w:t>
      </w:r>
      <w:r w:rsidR="00E503A0">
        <w:rPr>
          <w:rFonts w:ascii="Arial" w:hAnsi="Arial" w:cs="Arial"/>
        </w:rPr>
        <w:t>for food</w:t>
      </w:r>
      <w:r w:rsidR="00235934">
        <w:rPr>
          <w:rFonts w:ascii="Arial" w:hAnsi="Arial" w:cs="Arial"/>
        </w:rPr>
        <w:t xml:space="preserve"> products and beverages</w:t>
      </w:r>
      <w:r w:rsidR="00E503A0">
        <w:rPr>
          <w:rFonts w:ascii="Arial" w:hAnsi="Arial" w:cs="Arial"/>
        </w:rPr>
        <w:t xml:space="preserve"> and later for</w:t>
      </w:r>
      <w:r>
        <w:rPr>
          <w:rFonts w:ascii="Arial" w:hAnsi="Arial" w:cs="Arial"/>
        </w:rPr>
        <w:t xml:space="preserve"> the service</w:t>
      </w:r>
      <w:r w:rsidR="00E503A0">
        <w:rPr>
          <w:rFonts w:ascii="Arial" w:hAnsi="Arial" w:cs="Arial"/>
        </w:rPr>
        <w:t>s</w:t>
      </w:r>
      <w:r>
        <w:rPr>
          <w:rFonts w:ascii="Arial" w:hAnsi="Arial" w:cs="Arial"/>
        </w:rPr>
        <w:t xml:space="preserve"> sector</w:t>
      </w:r>
      <w:r w:rsidR="00235934">
        <w:rPr>
          <w:rFonts w:ascii="Arial" w:hAnsi="Arial" w:cs="Arial"/>
        </w:rPr>
        <w:t xml:space="preserve"> on internationally compliant level, as in the case of its timbers (timber legality system) for </w:t>
      </w:r>
      <w:r>
        <w:rPr>
          <w:rFonts w:ascii="Arial" w:hAnsi="Arial" w:cs="Arial"/>
        </w:rPr>
        <w:t>catering</w:t>
      </w:r>
      <w:r w:rsidR="00235934">
        <w:rPr>
          <w:rFonts w:ascii="Arial" w:hAnsi="Arial" w:cs="Arial"/>
        </w:rPr>
        <w:t xml:space="preserve"> to EU.</w:t>
      </w:r>
    </w:p>
    <w:p w:rsidR="00235934" w:rsidRDefault="00235934" w:rsidP="00995290">
      <w:pPr>
        <w:jc w:val="both"/>
        <w:rPr>
          <w:rFonts w:ascii="Arial" w:hAnsi="Arial" w:cs="Arial"/>
        </w:rPr>
      </w:pPr>
    </w:p>
    <w:p w:rsidR="00995290" w:rsidRPr="00326799" w:rsidRDefault="00995290" w:rsidP="00E503A0">
      <w:pPr>
        <w:jc w:val="center"/>
        <w:rPr>
          <w:rFonts w:ascii="Arial" w:hAnsi="Arial" w:cs="Arial"/>
        </w:rPr>
      </w:pPr>
      <w:r w:rsidRPr="00326799">
        <w:rPr>
          <w:rFonts w:ascii="Arial" w:hAnsi="Arial" w:cs="Arial"/>
        </w:rPr>
        <w:t>**************</w:t>
      </w:r>
    </w:p>
    <w:p w:rsidR="00995290" w:rsidRPr="00326799" w:rsidRDefault="00995290" w:rsidP="00995290">
      <w:pPr>
        <w:jc w:val="both"/>
        <w:rPr>
          <w:rFonts w:ascii="Arial" w:hAnsi="Arial" w:cs="Arial"/>
        </w:rPr>
      </w:pPr>
    </w:p>
    <w:p w:rsidR="00995290" w:rsidRDefault="00995290" w:rsidP="00995290"/>
    <w:p w:rsidR="00246220" w:rsidRDefault="00246220" w:rsidP="00995290"/>
    <w:sectPr w:rsidR="00246220" w:rsidSect="00B020F7">
      <w:pgSz w:w="12240" w:h="15840"/>
      <w:pgMar w:top="45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092"/>
    <w:multiLevelType w:val="hybridMultilevel"/>
    <w:tmpl w:val="05944422"/>
    <w:lvl w:ilvl="0" w:tplc="59AA2F64">
      <w:start w:val="1"/>
      <w:numFmt w:val="lowerRoman"/>
      <w:lvlText w:val="(%1)"/>
      <w:lvlJc w:val="left"/>
      <w:pPr>
        <w:ind w:left="4252" w:hanging="720"/>
      </w:pPr>
      <w:rPr>
        <w:rFonts w:hint="default"/>
      </w:rPr>
    </w:lvl>
    <w:lvl w:ilvl="1" w:tplc="04090019" w:tentative="1">
      <w:start w:val="1"/>
      <w:numFmt w:val="lowerLetter"/>
      <w:lvlText w:val="%2."/>
      <w:lvlJc w:val="left"/>
      <w:pPr>
        <w:ind w:left="4612" w:hanging="360"/>
      </w:pPr>
    </w:lvl>
    <w:lvl w:ilvl="2" w:tplc="0409001B" w:tentative="1">
      <w:start w:val="1"/>
      <w:numFmt w:val="lowerRoman"/>
      <w:lvlText w:val="%3."/>
      <w:lvlJc w:val="right"/>
      <w:pPr>
        <w:ind w:left="5332" w:hanging="180"/>
      </w:pPr>
    </w:lvl>
    <w:lvl w:ilvl="3" w:tplc="0409000F" w:tentative="1">
      <w:start w:val="1"/>
      <w:numFmt w:val="decimal"/>
      <w:lvlText w:val="%4."/>
      <w:lvlJc w:val="left"/>
      <w:pPr>
        <w:ind w:left="6052" w:hanging="360"/>
      </w:pPr>
    </w:lvl>
    <w:lvl w:ilvl="4" w:tplc="04090019" w:tentative="1">
      <w:start w:val="1"/>
      <w:numFmt w:val="lowerLetter"/>
      <w:lvlText w:val="%5."/>
      <w:lvlJc w:val="left"/>
      <w:pPr>
        <w:ind w:left="6772" w:hanging="360"/>
      </w:pPr>
    </w:lvl>
    <w:lvl w:ilvl="5" w:tplc="0409001B" w:tentative="1">
      <w:start w:val="1"/>
      <w:numFmt w:val="lowerRoman"/>
      <w:lvlText w:val="%6."/>
      <w:lvlJc w:val="right"/>
      <w:pPr>
        <w:ind w:left="7492" w:hanging="180"/>
      </w:pPr>
    </w:lvl>
    <w:lvl w:ilvl="6" w:tplc="0409000F" w:tentative="1">
      <w:start w:val="1"/>
      <w:numFmt w:val="decimal"/>
      <w:lvlText w:val="%7."/>
      <w:lvlJc w:val="left"/>
      <w:pPr>
        <w:ind w:left="8212" w:hanging="360"/>
      </w:pPr>
    </w:lvl>
    <w:lvl w:ilvl="7" w:tplc="04090019" w:tentative="1">
      <w:start w:val="1"/>
      <w:numFmt w:val="lowerLetter"/>
      <w:lvlText w:val="%8."/>
      <w:lvlJc w:val="left"/>
      <w:pPr>
        <w:ind w:left="8932" w:hanging="360"/>
      </w:pPr>
    </w:lvl>
    <w:lvl w:ilvl="8" w:tplc="0409001B" w:tentative="1">
      <w:start w:val="1"/>
      <w:numFmt w:val="lowerRoman"/>
      <w:lvlText w:val="%9."/>
      <w:lvlJc w:val="right"/>
      <w:pPr>
        <w:ind w:left="9652" w:hanging="180"/>
      </w:pPr>
    </w:lvl>
  </w:abstractNum>
  <w:abstractNum w:abstractNumId="1">
    <w:nsid w:val="168B0F2A"/>
    <w:multiLevelType w:val="hybridMultilevel"/>
    <w:tmpl w:val="05944422"/>
    <w:lvl w:ilvl="0" w:tplc="59AA2F64">
      <w:start w:val="1"/>
      <w:numFmt w:val="lowerRoman"/>
      <w:lvlText w:val="(%1)"/>
      <w:lvlJc w:val="left"/>
      <w:pPr>
        <w:ind w:left="4252" w:hanging="720"/>
      </w:pPr>
      <w:rPr>
        <w:rFonts w:hint="default"/>
      </w:rPr>
    </w:lvl>
    <w:lvl w:ilvl="1" w:tplc="04090019" w:tentative="1">
      <w:start w:val="1"/>
      <w:numFmt w:val="lowerLetter"/>
      <w:lvlText w:val="%2."/>
      <w:lvlJc w:val="left"/>
      <w:pPr>
        <w:ind w:left="4612" w:hanging="360"/>
      </w:pPr>
    </w:lvl>
    <w:lvl w:ilvl="2" w:tplc="0409001B" w:tentative="1">
      <w:start w:val="1"/>
      <w:numFmt w:val="lowerRoman"/>
      <w:lvlText w:val="%3."/>
      <w:lvlJc w:val="right"/>
      <w:pPr>
        <w:ind w:left="5332" w:hanging="180"/>
      </w:pPr>
    </w:lvl>
    <w:lvl w:ilvl="3" w:tplc="0409000F" w:tentative="1">
      <w:start w:val="1"/>
      <w:numFmt w:val="decimal"/>
      <w:lvlText w:val="%4."/>
      <w:lvlJc w:val="left"/>
      <w:pPr>
        <w:ind w:left="6052" w:hanging="360"/>
      </w:pPr>
    </w:lvl>
    <w:lvl w:ilvl="4" w:tplc="04090019" w:tentative="1">
      <w:start w:val="1"/>
      <w:numFmt w:val="lowerLetter"/>
      <w:lvlText w:val="%5."/>
      <w:lvlJc w:val="left"/>
      <w:pPr>
        <w:ind w:left="6772" w:hanging="360"/>
      </w:pPr>
    </w:lvl>
    <w:lvl w:ilvl="5" w:tplc="0409001B" w:tentative="1">
      <w:start w:val="1"/>
      <w:numFmt w:val="lowerRoman"/>
      <w:lvlText w:val="%6."/>
      <w:lvlJc w:val="right"/>
      <w:pPr>
        <w:ind w:left="7492" w:hanging="180"/>
      </w:pPr>
    </w:lvl>
    <w:lvl w:ilvl="6" w:tplc="0409000F" w:tentative="1">
      <w:start w:val="1"/>
      <w:numFmt w:val="decimal"/>
      <w:lvlText w:val="%7."/>
      <w:lvlJc w:val="left"/>
      <w:pPr>
        <w:ind w:left="8212" w:hanging="360"/>
      </w:pPr>
    </w:lvl>
    <w:lvl w:ilvl="7" w:tplc="04090019" w:tentative="1">
      <w:start w:val="1"/>
      <w:numFmt w:val="lowerLetter"/>
      <w:lvlText w:val="%8."/>
      <w:lvlJc w:val="left"/>
      <w:pPr>
        <w:ind w:left="8932" w:hanging="360"/>
      </w:pPr>
    </w:lvl>
    <w:lvl w:ilvl="8" w:tplc="0409001B" w:tentative="1">
      <w:start w:val="1"/>
      <w:numFmt w:val="lowerRoman"/>
      <w:lvlText w:val="%9."/>
      <w:lvlJc w:val="right"/>
      <w:pPr>
        <w:ind w:left="9652" w:hanging="180"/>
      </w:pPr>
    </w:lvl>
  </w:abstractNum>
  <w:abstractNum w:abstractNumId="2">
    <w:nsid w:val="57A933CE"/>
    <w:multiLevelType w:val="hybridMultilevel"/>
    <w:tmpl w:val="31DE6DDA"/>
    <w:lvl w:ilvl="0" w:tplc="A08CC00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C25CE"/>
    <w:multiLevelType w:val="hybridMultilevel"/>
    <w:tmpl w:val="A4B095E0"/>
    <w:lvl w:ilvl="0" w:tplc="51D861EA">
      <w:start w:val="3"/>
      <w:numFmt w:val="low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290"/>
    <w:rsid w:val="000374D5"/>
    <w:rsid w:val="000439C2"/>
    <w:rsid w:val="00090BC7"/>
    <w:rsid w:val="000D65FA"/>
    <w:rsid w:val="000F74FD"/>
    <w:rsid w:val="001205C4"/>
    <w:rsid w:val="00225EF0"/>
    <w:rsid w:val="00233EFD"/>
    <w:rsid w:val="00235934"/>
    <w:rsid w:val="00246220"/>
    <w:rsid w:val="002C20D7"/>
    <w:rsid w:val="00312C53"/>
    <w:rsid w:val="00383531"/>
    <w:rsid w:val="003874B9"/>
    <w:rsid w:val="00501775"/>
    <w:rsid w:val="00512AAA"/>
    <w:rsid w:val="00596E9C"/>
    <w:rsid w:val="00617994"/>
    <w:rsid w:val="006A2625"/>
    <w:rsid w:val="00956DD8"/>
    <w:rsid w:val="0097014A"/>
    <w:rsid w:val="00995290"/>
    <w:rsid w:val="00A82D7E"/>
    <w:rsid w:val="00A93E0B"/>
    <w:rsid w:val="00B020F7"/>
    <w:rsid w:val="00B131BA"/>
    <w:rsid w:val="00BC00D3"/>
    <w:rsid w:val="00D259D6"/>
    <w:rsid w:val="00D663AB"/>
    <w:rsid w:val="00E503A0"/>
    <w:rsid w:val="00E67954"/>
    <w:rsid w:val="00F44A06"/>
    <w:rsid w:val="00FB0359"/>
    <w:rsid w:val="00FB0BFD"/>
    <w:rsid w:val="00FB2D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90"/>
    <w:pPr>
      <w:jc w:val="left"/>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90"/>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995290"/>
    <w:pPr>
      <w:jc w:val="left"/>
    </w:pPr>
    <w:rPr>
      <w:rFonts w:ascii="Calibri" w:eastAsia="Calibri" w:hAnsi="Calibri" w:cs="Times New Roman"/>
      <w:lang w:val="en-IN"/>
    </w:rPr>
  </w:style>
  <w:style w:type="table" w:styleId="TableGrid">
    <w:name w:val="Table Grid"/>
    <w:basedOn w:val="TableNormal"/>
    <w:uiPriority w:val="59"/>
    <w:rsid w:val="0099529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90"/>
    <w:pPr>
      <w:jc w:val="left"/>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90"/>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995290"/>
    <w:pPr>
      <w:jc w:val="left"/>
    </w:pPr>
    <w:rPr>
      <w:rFonts w:ascii="Calibri" w:eastAsia="Calibri" w:hAnsi="Calibri" w:cs="Times New Roman"/>
      <w:lang w:val="en-IN"/>
    </w:rPr>
  </w:style>
  <w:style w:type="table" w:styleId="TableGrid">
    <w:name w:val="Table Grid"/>
    <w:basedOn w:val="TableNormal"/>
    <w:uiPriority w:val="59"/>
    <w:rsid w:val="0099529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 Bhattacharya</dc:creator>
  <cp:lastModifiedBy>karmendra patel</cp:lastModifiedBy>
  <cp:revision>2</cp:revision>
  <dcterms:created xsi:type="dcterms:W3CDTF">2016-08-16T07:34:00Z</dcterms:created>
  <dcterms:modified xsi:type="dcterms:W3CDTF">2016-08-16T07:34:00Z</dcterms:modified>
</cp:coreProperties>
</file>