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84" w:rsidRPr="001A6285" w:rsidRDefault="00297F84" w:rsidP="0087683E">
      <w:pPr>
        <w:jc w:val="center"/>
        <w:rPr>
          <w:rFonts w:asciiTheme="minorHAnsi" w:hAnsiTheme="minorHAnsi" w:cs="Arial"/>
          <w:b/>
          <w:sz w:val="22"/>
          <w:szCs w:val="22"/>
        </w:rPr>
      </w:pPr>
      <w:r w:rsidRPr="001A6285">
        <w:rPr>
          <w:rFonts w:asciiTheme="minorHAnsi" w:hAnsiTheme="minorHAnsi" w:cs="Arial"/>
          <w:b/>
          <w:sz w:val="22"/>
          <w:szCs w:val="22"/>
        </w:rPr>
        <w:t>Embassy of India</w:t>
      </w:r>
    </w:p>
    <w:p w:rsidR="00297F84" w:rsidRPr="001A6285" w:rsidRDefault="00297F84" w:rsidP="0087683E">
      <w:pPr>
        <w:jc w:val="center"/>
        <w:rPr>
          <w:rFonts w:asciiTheme="minorHAnsi" w:hAnsiTheme="minorHAnsi" w:cs="Arial"/>
          <w:b/>
          <w:sz w:val="22"/>
          <w:szCs w:val="22"/>
        </w:rPr>
      </w:pPr>
      <w:r w:rsidRPr="001A6285">
        <w:rPr>
          <w:rFonts w:asciiTheme="minorHAnsi" w:hAnsiTheme="minorHAnsi" w:cs="Arial"/>
          <w:b/>
          <w:sz w:val="22"/>
          <w:szCs w:val="22"/>
        </w:rPr>
        <w:t>Jakarta</w:t>
      </w:r>
    </w:p>
    <w:p w:rsidR="00297F84" w:rsidRDefault="00297F84" w:rsidP="0087683E">
      <w:pPr>
        <w:rPr>
          <w:rFonts w:asciiTheme="minorHAnsi" w:hAnsiTheme="minorHAnsi" w:cs="Arial"/>
          <w:sz w:val="22"/>
          <w:szCs w:val="22"/>
        </w:rPr>
      </w:pPr>
    </w:p>
    <w:p w:rsidR="003F0F75" w:rsidRPr="001A6285" w:rsidRDefault="003F0F75" w:rsidP="003F0F75">
      <w:pPr>
        <w:rPr>
          <w:rFonts w:asciiTheme="minorHAnsi" w:hAnsiTheme="minorHAnsi" w:cs="Arial"/>
          <w:sz w:val="22"/>
          <w:szCs w:val="22"/>
        </w:rPr>
      </w:pPr>
      <w:r w:rsidRPr="001A6285">
        <w:rPr>
          <w:rFonts w:asciiTheme="minorHAnsi" w:hAnsiTheme="minorHAnsi" w:cs="Arial"/>
          <w:sz w:val="22"/>
          <w:szCs w:val="22"/>
        </w:rPr>
        <w:t xml:space="preserve">No. </w:t>
      </w:r>
      <w:proofErr w:type="spellStart"/>
      <w:r w:rsidRPr="001A6285">
        <w:rPr>
          <w:rFonts w:asciiTheme="minorHAnsi" w:hAnsiTheme="minorHAnsi" w:cs="Arial"/>
          <w:sz w:val="22"/>
          <w:szCs w:val="22"/>
        </w:rPr>
        <w:t>Jak</w:t>
      </w:r>
      <w:proofErr w:type="spellEnd"/>
      <w:r w:rsidRPr="001A6285">
        <w:rPr>
          <w:rFonts w:asciiTheme="minorHAnsi" w:hAnsiTheme="minorHAnsi" w:cs="Arial"/>
          <w:sz w:val="22"/>
          <w:szCs w:val="22"/>
        </w:rPr>
        <w:t>/Com/201/1/2016</w:t>
      </w:r>
      <w:r w:rsidRPr="001A6285">
        <w:rPr>
          <w:rFonts w:asciiTheme="minorHAnsi" w:hAnsiTheme="minorHAnsi" w:cs="Arial"/>
          <w:sz w:val="22"/>
          <w:szCs w:val="22"/>
        </w:rPr>
        <w:tab/>
      </w:r>
      <w:r w:rsidRPr="001A6285">
        <w:rPr>
          <w:rFonts w:asciiTheme="minorHAnsi" w:hAnsiTheme="minorHAnsi" w:cs="Arial"/>
          <w:sz w:val="22"/>
          <w:szCs w:val="22"/>
        </w:rPr>
        <w:tab/>
      </w:r>
      <w:r w:rsidRPr="001A6285">
        <w:rPr>
          <w:rFonts w:asciiTheme="minorHAnsi" w:hAnsiTheme="minorHAnsi" w:cs="Arial"/>
          <w:sz w:val="22"/>
          <w:szCs w:val="22"/>
        </w:rPr>
        <w:tab/>
      </w:r>
      <w:r w:rsidRPr="001A6285">
        <w:rPr>
          <w:rFonts w:asciiTheme="minorHAnsi" w:hAnsiTheme="minorHAnsi" w:cs="Arial"/>
          <w:sz w:val="22"/>
          <w:szCs w:val="22"/>
        </w:rPr>
        <w:tab/>
      </w:r>
      <w:r w:rsidRPr="001A6285">
        <w:rPr>
          <w:rFonts w:asciiTheme="minorHAnsi" w:hAnsiTheme="minorHAnsi" w:cs="Arial"/>
          <w:sz w:val="22"/>
          <w:szCs w:val="22"/>
        </w:rPr>
        <w:tab/>
      </w:r>
      <w:r>
        <w:rPr>
          <w:rFonts w:asciiTheme="minorHAnsi" w:hAnsiTheme="minorHAnsi" w:cs="Arial"/>
          <w:sz w:val="22"/>
          <w:szCs w:val="22"/>
        </w:rPr>
        <w:t xml:space="preserve">                     Date:  22 July 2016</w:t>
      </w:r>
    </w:p>
    <w:p w:rsidR="003F0F75" w:rsidRPr="001A6285" w:rsidRDefault="003F0F75" w:rsidP="003F0F75">
      <w:pPr>
        <w:rPr>
          <w:rFonts w:asciiTheme="minorHAnsi" w:hAnsiTheme="minorHAnsi" w:cs="Arial"/>
          <w:b/>
          <w:sz w:val="22"/>
          <w:szCs w:val="22"/>
        </w:rPr>
      </w:pPr>
    </w:p>
    <w:p w:rsidR="003F0F75" w:rsidRPr="00835B6A" w:rsidRDefault="003F0F75" w:rsidP="003F0F75">
      <w:pPr>
        <w:jc w:val="center"/>
        <w:rPr>
          <w:rFonts w:asciiTheme="minorHAnsi" w:hAnsiTheme="minorHAnsi" w:cs="Arial"/>
          <w:b/>
          <w:sz w:val="28"/>
          <w:szCs w:val="28"/>
        </w:rPr>
      </w:pPr>
      <w:r w:rsidRPr="00835B6A">
        <w:rPr>
          <w:rFonts w:asciiTheme="minorHAnsi" w:hAnsiTheme="minorHAnsi" w:cs="Arial"/>
          <w:b/>
          <w:sz w:val="28"/>
          <w:szCs w:val="28"/>
        </w:rPr>
        <w:t xml:space="preserve">Monthly Economic &amp; Commercial Report – </w:t>
      </w:r>
      <w:proofErr w:type="gramStart"/>
      <w:r>
        <w:rPr>
          <w:rFonts w:asciiTheme="minorHAnsi" w:hAnsiTheme="minorHAnsi" w:cs="Arial"/>
          <w:b/>
          <w:sz w:val="28"/>
          <w:szCs w:val="28"/>
        </w:rPr>
        <w:t>June</w:t>
      </w:r>
      <w:r w:rsidRPr="00835B6A">
        <w:rPr>
          <w:rFonts w:asciiTheme="minorHAnsi" w:hAnsiTheme="minorHAnsi" w:cs="Arial"/>
          <w:b/>
          <w:sz w:val="28"/>
          <w:szCs w:val="28"/>
        </w:rPr>
        <w:t xml:space="preserve">  2016</w:t>
      </w:r>
      <w:proofErr w:type="gramEnd"/>
    </w:p>
    <w:p w:rsidR="003F0F75" w:rsidRPr="001A6285" w:rsidRDefault="003F0F75" w:rsidP="003F0F75">
      <w:pPr>
        <w:jc w:val="center"/>
        <w:rPr>
          <w:rFonts w:asciiTheme="minorHAnsi" w:hAnsiTheme="minorHAnsi" w:cs="Arial"/>
          <w:b/>
          <w:sz w:val="22"/>
          <w:szCs w:val="22"/>
        </w:rPr>
      </w:pPr>
    </w:p>
    <w:p w:rsidR="003F0F75" w:rsidRPr="001A6285" w:rsidRDefault="003F0F75" w:rsidP="003F0F75">
      <w:pPr>
        <w:pStyle w:val="ListParagraph"/>
        <w:numPr>
          <w:ilvl w:val="0"/>
          <w:numId w:val="1"/>
        </w:numPr>
        <w:spacing w:after="0" w:line="240" w:lineRule="auto"/>
        <w:ind w:left="284" w:hanging="284"/>
        <w:rPr>
          <w:rFonts w:asciiTheme="minorHAnsi" w:hAnsiTheme="minorHAnsi" w:cs="Arial"/>
          <w:b/>
        </w:rPr>
      </w:pPr>
      <w:r w:rsidRPr="001A6285">
        <w:rPr>
          <w:rFonts w:asciiTheme="minorHAnsi" w:hAnsiTheme="minorHAnsi" w:cs="Arial"/>
          <w:b/>
        </w:rPr>
        <w:t>Trends in Bilateral trade:</w:t>
      </w:r>
    </w:p>
    <w:p w:rsidR="003F0F75" w:rsidRPr="001A6285" w:rsidRDefault="003F0F75" w:rsidP="003F0F75">
      <w:pPr>
        <w:pStyle w:val="ListParagraph"/>
        <w:numPr>
          <w:ilvl w:val="0"/>
          <w:numId w:val="2"/>
        </w:numPr>
        <w:spacing w:after="0" w:line="240" w:lineRule="auto"/>
        <w:ind w:left="3969" w:hanging="283"/>
        <w:rPr>
          <w:rFonts w:asciiTheme="minorHAnsi" w:hAnsiTheme="minorHAnsi" w:cs="Arial"/>
        </w:rPr>
      </w:pPr>
      <w:r w:rsidRPr="001A6285">
        <w:rPr>
          <w:rFonts w:asciiTheme="minorHAnsi" w:hAnsiTheme="minorHAnsi" w:cs="Arial"/>
        </w:rPr>
        <w:t>Bilateral Trade</w:t>
      </w:r>
    </w:p>
    <w:p w:rsidR="003F0F75" w:rsidRPr="001A6285" w:rsidRDefault="003F0F75" w:rsidP="003F0F75">
      <w:pPr>
        <w:pStyle w:val="ListParagraph"/>
        <w:spacing w:after="0" w:line="240" w:lineRule="auto"/>
        <w:ind w:left="0"/>
        <w:jc w:val="center"/>
        <w:rPr>
          <w:rFonts w:asciiTheme="minorHAnsi" w:hAnsiTheme="minorHAnsi" w:cs="Arial"/>
        </w:rPr>
      </w:pPr>
      <w:r w:rsidRPr="001A6285">
        <w:rPr>
          <w:rFonts w:asciiTheme="minorHAnsi" w:hAnsiTheme="minorHAnsi" w:cs="Arial"/>
        </w:rPr>
        <w:t>(</w:t>
      </w:r>
      <w:r w:rsidRPr="003F0F75">
        <w:rPr>
          <w:rFonts w:asciiTheme="minorHAnsi" w:hAnsiTheme="minorHAnsi" w:cs="Arial"/>
          <w:b/>
        </w:rPr>
        <w:t>Value: million US$)</w:t>
      </w:r>
    </w:p>
    <w:tbl>
      <w:tblPr>
        <w:tblW w:w="9209" w:type="dxa"/>
        <w:tblLook w:val="04A0"/>
      </w:tblPr>
      <w:tblGrid>
        <w:gridCol w:w="1413"/>
        <w:gridCol w:w="1701"/>
        <w:gridCol w:w="1672"/>
        <w:gridCol w:w="1559"/>
        <w:gridCol w:w="1305"/>
        <w:gridCol w:w="1559"/>
      </w:tblGrid>
      <w:tr w:rsidR="003F0F75" w:rsidRPr="001A6285" w:rsidTr="003F0F75">
        <w:trPr>
          <w:trHeight w:val="585"/>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F0F75" w:rsidRPr="001A6285" w:rsidRDefault="003F0F75" w:rsidP="003F0F75">
            <w:pP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1A6285"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Export</w:t>
            </w:r>
            <w:r>
              <w:rPr>
                <w:rFonts w:asciiTheme="minorHAnsi" w:hAnsiTheme="minorHAnsi" w:cs="Calibri"/>
                <w:b/>
                <w:color w:val="000000"/>
                <w:sz w:val="22"/>
                <w:szCs w:val="22"/>
                <w:lang w:val="en-US" w:eastAsia="en-US"/>
              </w:rPr>
              <w:br/>
              <w:t>(Jan-April</w:t>
            </w:r>
            <w:r w:rsidRPr="001A6285">
              <w:rPr>
                <w:rFonts w:asciiTheme="minorHAnsi" w:hAnsiTheme="minorHAnsi" w:cs="Calibri"/>
                <w:b/>
                <w:color w:val="000000"/>
                <w:sz w:val="22"/>
                <w:szCs w:val="22"/>
                <w:lang w:val="en-US" w:eastAsia="en-US"/>
              </w:rPr>
              <w:t xml:space="preserve"> 2016)</w:t>
            </w: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1A6285"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Import</w:t>
            </w:r>
            <w:r>
              <w:rPr>
                <w:rFonts w:asciiTheme="minorHAnsi" w:hAnsiTheme="minorHAnsi" w:cs="Calibri"/>
                <w:b/>
                <w:color w:val="000000"/>
                <w:sz w:val="22"/>
                <w:szCs w:val="22"/>
                <w:lang w:val="en-US" w:eastAsia="en-US"/>
              </w:rPr>
              <w:br/>
              <w:t>(Jan-April</w:t>
            </w:r>
            <w:r w:rsidRPr="001A6285">
              <w:rPr>
                <w:rFonts w:asciiTheme="minorHAnsi" w:hAnsiTheme="minorHAnsi" w:cs="Calibri"/>
                <w:b/>
                <w:color w:val="000000"/>
                <w:sz w:val="22"/>
                <w:szCs w:val="22"/>
                <w:lang w:val="en-US" w:eastAsia="en-US"/>
              </w:rPr>
              <w:t xml:space="preserve"> 2016)</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1A6285"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1A6285">
              <w:rPr>
                <w:rFonts w:asciiTheme="minorHAnsi" w:hAnsiTheme="minorHAnsi" w:cs="Calibri"/>
                <w:b/>
                <w:color w:val="000000"/>
                <w:sz w:val="22"/>
                <w:szCs w:val="22"/>
                <w:lang w:val="en-US" w:eastAsia="en-US"/>
              </w:rPr>
              <w:t xml:space="preserve"> 2016)</w:t>
            </w:r>
          </w:p>
        </w:tc>
        <w:tc>
          <w:tcPr>
            <w:tcW w:w="13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1A6285" w:rsidRDefault="003F0F75" w:rsidP="003F0F75">
            <w:pPr>
              <w:jc w:val="center"/>
              <w:rPr>
                <w:rFonts w:asciiTheme="minorHAnsi" w:hAnsiTheme="minorHAnsi" w:cs="Calibri"/>
                <w:b/>
                <w:color w:val="000000"/>
                <w:lang w:val="en-US" w:eastAsia="en-US"/>
              </w:rPr>
            </w:pPr>
            <w:r w:rsidRPr="001A6285">
              <w:rPr>
                <w:rFonts w:asciiTheme="minorHAnsi" w:hAnsiTheme="minorHAnsi" w:cs="Calibri"/>
                <w:b/>
                <w:color w:val="000000"/>
                <w:sz w:val="22"/>
                <w:szCs w:val="22"/>
                <w:lang w:val="en-US" w:eastAsia="en-US"/>
              </w:rPr>
              <w:t xml:space="preserve">Growth % of Export </w:t>
            </w:r>
          </w:p>
          <w:p w:rsidR="003F0F75" w:rsidRPr="001A6285" w:rsidRDefault="003F0F75" w:rsidP="003F0F75">
            <w:pPr>
              <w:jc w:val="center"/>
              <w:rPr>
                <w:rFonts w:asciiTheme="minorHAnsi" w:hAnsiTheme="minorHAnsi" w:cs="Calibri"/>
                <w:b/>
                <w:color w:val="000000"/>
                <w:lang w:val="en-US" w:eastAsia="en-US"/>
              </w:rPr>
            </w:pPr>
            <w:r w:rsidRPr="001A6285">
              <w:rPr>
                <w:rFonts w:asciiTheme="minorHAnsi" w:hAnsiTheme="minorHAnsi" w:cs="Calibri"/>
                <w:b/>
                <w:color w:val="000000"/>
                <w:sz w:val="22"/>
                <w:szCs w:val="22"/>
                <w:lang w:val="en-US" w:eastAsia="en-US"/>
              </w:rPr>
              <w:t>(y-o-y)</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1A6285" w:rsidRDefault="003F0F75" w:rsidP="003F0F75">
            <w:pPr>
              <w:jc w:val="center"/>
              <w:rPr>
                <w:rFonts w:asciiTheme="minorHAnsi" w:hAnsiTheme="minorHAnsi" w:cs="Calibri"/>
                <w:b/>
                <w:color w:val="000000"/>
                <w:lang w:val="en-US" w:eastAsia="en-US"/>
              </w:rPr>
            </w:pPr>
            <w:r w:rsidRPr="001A6285">
              <w:rPr>
                <w:rFonts w:asciiTheme="minorHAnsi" w:hAnsiTheme="minorHAnsi" w:cs="Calibri"/>
                <w:b/>
                <w:color w:val="000000"/>
                <w:sz w:val="22"/>
                <w:szCs w:val="22"/>
                <w:lang w:val="en-US" w:eastAsia="en-US"/>
              </w:rPr>
              <w:t>Growth % of Import (y-o-y)</w:t>
            </w:r>
          </w:p>
        </w:tc>
      </w:tr>
      <w:tr w:rsidR="003F0F75" w:rsidRPr="001A6285" w:rsidTr="003F0F75">
        <w:trPr>
          <w:trHeight w:val="735"/>
        </w:trPr>
        <w:tc>
          <w:tcPr>
            <w:tcW w:w="1413" w:type="dxa"/>
            <w:tcBorders>
              <w:top w:val="nil"/>
              <w:left w:val="single" w:sz="4" w:space="0" w:color="auto"/>
              <w:bottom w:val="single" w:sz="4" w:space="0" w:color="auto"/>
              <w:right w:val="single" w:sz="4" w:space="0" w:color="auto"/>
            </w:tcBorders>
            <w:shd w:val="clear" w:color="auto" w:fill="auto"/>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Country's Trade with India</w:t>
            </w:r>
          </w:p>
        </w:tc>
        <w:tc>
          <w:tcPr>
            <w:tcW w:w="1701" w:type="dxa"/>
            <w:tcBorders>
              <w:top w:val="nil"/>
              <w:left w:val="nil"/>
              <w:bottom w:val="single" w:sz="4" w:space="0" w:color="auto"/>
              <w:right w:val="single" w:sz="4" w:space="0" w:color="auto"/>
            </w:tcBorders>
            <w:shd w:val="clear" w:color="auto" w:fill="auto"/>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2,980.7</w:t>
            </w:r>
          </w:p>
        </w:tc>
        <w:tc>
          <w:tcPr>
            <w:tcW w:w="1672" w:type="dxa"/>
            <w:tcBorders>
              <w:top w:val="nil"/>
              <w:left w:val="nil"/>
              <w:bottom w:val="nil"/>
              <w:right w:val="nil"/>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883.5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3,864.2</w:t>
            </w:r>
          </w:p>
        </w:tc>
        <w:tc>
          <w:tcPr>
            <w:tcW w:w="1305" w:type="dxa"/>
            <w:tcBorders>
              <w:top w:val="nil"/>
              <w:left w:val="nil"/>
              <w:bottom w:val="single" w:sz="4" w:space="0" w:color="auto"/>
              <w:right w:val="single" w:sz="4" w:space="0" w:color="auto"/>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-28.81</w:t>
            </w:r>
          </w:p>
        </w:tc>
        <w:tc>
          <w:tcPr>
            <w:tcW w:w="1559" w:type="dxa"/>
            <w:tcBorders>
              <w:top w:val="nil"/>
              <w:left w:val="nil"/>
              <w:bottom w:val="single" w:sz="4" w:space="0" w:color="auto"/>
              <w:right w:val="single" w:sz="4" w:space="0" w:color="auto"/>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-13.38</w:t>
            </w:r>
          </w:p>
        </w:tc>
      </w:tr>
      <w:tr w:rsidR="003F0F75" w:rsidRPr="001A6285" w:rsidTr="003F0F75">
        <w:trPr>
          <w:trHeight w:val="630"/>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Country's Total Global Trade</w:t>
            </w:r>
          </w:p>
        </w:tc>
        <w:tc>
          <w:tcPr>
            <w:tcW w:w="1701" w:type="dxa"/>
            <w:tcBorders>
              <w:top w:val="nil"/>
              <w:left w:val="nil"/>
              <w:bottom w:val="single" w:sz="4" w:space="0" w:color="auto"/>
              <w:right w:val="single" w:sz="4" w:space="0" w:color="auto"/>
            </w:tcBorders>
            <w:shd w:val="clear" w:color="auto" w:fill="auto"/>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45,078.5</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42,757.9</w:t>
            </w:r>
          </w:p>
        </w:tc>
        <w:tc>
          <w:tcPr>
            <w:tcW w:w="1559" w:type="dxa"/>
            <w:tcBorders>
              <w:top w:val="nil"/>
              <w:left w:val="nil"/>
              <w:bottom w:val="single" w:sz="4" w:space="0" w:color="auto"/>
              <w:right w:val="single" w:sz="4" w:space="0" w:color="auto"/>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87,836.4</w:t>
            </w:r>
          </w:p>
        </w:tc>
        <w:tc>
          <w:tcPr>
            <w:tcW w:w="1305" w:type="dxa"/>
            <w:tcBorders>
              <w:top w:val="nil"/>
              <w:left w:val="nil"/>
              <w:bottom w:val="single" w:sz="4" w:space="0" w:color="auto"/>
              <w:right w:val="single" w:sz="4" w:space="0" w:color="auto"/>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-13.57</w:t>
            </w:r>
          </w:p>
        </w:tc>
        <w:tc>
          <w:tcPr>
            <w:tcW w:w="1559" w:type="dxa"/>
            <w:tcBorders>
              <w:top w:val="nil"/>
              <w:left w:val="nil"/>
              <w:bottom w:val="single" w:sz="4" w:space="0" w:color="auto"/>
              <w:right w:val="single" w:sz="4" w:space="0" w:color="auto"/>
            </w:tcBorders>
            <w:shd w:val="clear" w:color="auto" w:fill="auto"/>
            <w:noWrap/>
            <w:vAlign w:val="bottom"/>
            <w:hideMark/>
          </w:tcPr>
          <w:p w:rsidR="003F0F75" w:rsidRPr="000340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-13.37</w:t>
            </w:r>
          </w:p>
        </w:tc>
      </w:tr>
    </w:tbl>
    <w:p w:rsidR="003F0F75" w:rsidRPr="001A6285" w:rsidRDefault="003F0F75" w:rsidP="003F0F75">
      <w:pPr>
        <w:jc w:val="both"/>
        <w:rPr>
          <w:rFonts w:asciiTheme="minorHAnsi" w:hAnsiTheme="minorHAnsi" w:cs="Arial"/>
          <w:sz w:val="22"/>
          <w:szCs w:val="22"/>
        </w:rPr>
      </w:pPr>
    </w:p>
    <w:p w:rsidR="003F0F75" w:rsidRPr="001A6285" w:rsidRDefault="003F0F75" w:rsidP="003F0F75">
      <w:pPr>
        <w:pStyle w:val="ListParagraph"/>
        <w:numPr>
          <w:ilvl w:val="0"/>
          <w:numId w:val="2"/>
        </w:numPr>
        <w:spacing w:after="0" w:line="240" w:lineRule="auto"/>
        <w:ind w:left="567" w:hanging="283"/>
        <w:jc w:val="center"/>
        <w:rPr>
          <w:rFonts w:asciiTheme="minorHAnsi" w:hAnsiTheme="minorHAnsi" w:cs="Arial"/>
        </w:rPr>
      </w:pPr>
      <w:r w:rsidRPr="001A6285">
        <w:rPr>
          <w:rFonts w:asciiTheme="minorHAnsi" w:hAnsiTheme="minorHAnsi" w:cs="Arial"/>
        </w:rPr>
        <w:t>Top 10 Items of Export to India</w:t>
      </w:r>
    </w:p>
    <w:p w:rsidR="003F0F75" w:rsidRPr="00023C7F" w:rsidRDefault="003F0F75" w:rsidP="003F0F75">
      <w:pPr>
        <w:pStyle w:val="ListParagraph"/>
        <w:spacing w:after="0" w:line="240" w:lineRule="auto"/>
        <w:ind w:left="2835" w:hanging="1395"/>
        <w:rPr>
          <w:rFonts w:asciiTheme="minorHAnsi" w:hAnsiTheme="minorHAnsi" w:cs="Arial"/>
        </w:rPr>
      </w:pPr>
      <w:r w:rsidRPr="00023C7F">
        <w:rPr>
          <w:rFonts w:asciiTheme="minorHAnsi" w:hAnsiTheme="minorHAnsi" w:cs="Arial"/>
        </w:rPr>
        <w:t xml:space="preserve">                                           (Value: million US$)</w:t>
      </w:r>
    </w:p>
    <w:tbl>
      <w:tblPr>
        <w:tblW w:w="9371" w:type="dxa"/>
        <w:tblLook w:val="04A0"/>
      </w:tblPr>
      <w:tblGrid>
        <w:gridCol w:w="670"/>
        <w:gridCol w:w="2411"/>
        <w:gridCol w:w="1615"/>
        <w:gridCol w:w="1615"/>
        <w:gridCol w:w="1509"/>
        <w:gridCol w:w="1551"/>
      </w:tblGrid>
      <w:tr w:rsidR="003F0F75" w:rsidRPr="00023C7F" w:rsidTr="003F0F75">
        <w:trPr>
          <w:trHeight w:val="885"/>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0F75" w:rsidRPr="00023C7F" w:rsidRDefault="003F0F75" w:rsidP="003F0F75">
            <w:pPr>
              <w:jc w:val="center"/>
              <w:rPr>
                <w:rFonts w:asciiTheme="minorHAnsi" w:hAnsiTheme="minorHAnsi" w:cs="Calibri"/>
                <w:b/>
                <w:color w:val="000000"/>
                <w:lang w:val="en-US" w:eastAsia="en-US"/>
              </w:rPr>
            </w:pPr>
            <w:proofErr w:type="spellStart"/>
            <w:r w:rsidRPr="00023C7F">
              <w:rPr>
                <w:rFonts w:asciiTheme="minorHAnsi" w:hAnsiTheme="minorHAnsi" w:cs="Calibri"/>
                <w:b/>
                <w:color w:val="000000"/>
                <w:sz w:val="22"/>
                <w:szCs w:val="22"/>
                <w:lang w:val="en-US" w:eastAsia="en-US"/>
              </w:rPr>
              <w:t>S.No</w:t>
            </w:r>
            <w:proofErr w:type="spellEnd"/>
          </w:p>
        </w:tc>
        <w:tc>
          <w:tcPr>
            <w:tcW w:w="241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023C7F" w:rsidRDefault="003F0F75" w:rsidP="003F0F75">
            <w:pPr>
              <w:jc w:val="center"/>
              <w:rPr>
                <w:rFonts w:asciiTheme="minorHAnsi" w:hAnsiTheme="minorHAnsi" w:cs="Calibri"/>
                <w:b/>
                <w:color w:val="000000"/>
                <w:lang w:val="en-US" w:eastAsia="en-US"/>
              </w:rPr>
            </w:pPr>
            <w:r w:rsidRPr="00023C7F">
              <w:rPr>
                <w:rFonts w:asciiTheme="minorHAnsi" w:hAnsiTheme="minorHAnsi" w:cs="Calibri"/>
                <w:b/>
                <w:color w:val="000000"/>
                <w:sz w:val="22"/>
                <w:szCs w:val="22"/>
                <w:lang w:val="en-US" w:eastAsia="en-US"/>
              </w:rPr>
              <w:t>Commodity (HS)</w:t>
            </w:r>
          </w:p>
        </w:tc>
        <w:tc>
          <w:tcPr>
            <w:tcW w:w="16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023C7F"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023C7F">
              <w:rPr>
                <w:rFonts w:asciiTheme="minorHAnsi" w:hAnsiTheme="minorHAnsi" w:cs="Calibri"/>
                <w:b/>
                <w:color w:val="000000"/>
                <w:sz w:val="22"/>
                <w:szCs w:val="22"/>
                <w:lang w:val="en-US" w:eastAsia="en-US"/>
              </w:rPr>
              <w:t xml:space="preserve"> 2016)</w:t>
            </w:r>
          </w:p>
        </w:tc>
        <w:tc>
          <w:tcPr>
            <w:tcW w:w="16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023C7F"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023C7F">
              <w:rPr>
                <w:rFonts w:asciiTheme="minorHAnsi" w:hAnsiTheme="minorHAnsi" w:cs="Calibri"/>
                <w:b/>
                <w:color w:val="000000"/>
                <w:sz w:val="22"/>
                <w:szCs w:val="22"/>
                <w:lang w:val="en-US" w:eastAsia="en-US"/>
              </w:rPr>
              <w:t xml:space="preserve"> 2015)</w:t>
            </w:r>
          </w:p>
        </w:tc>
        <w:tc>
          <w:tcPr>
            <w:tcW w:w="15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023C7F" w:rsidRDefault="003F0F75" w:rsidP="003F0F75">
            <w:pPr>
              <w:jc w:val="center"/>
              <w:rPr>
                <w:rFonts w:asciiTheme="minorHAnsi" w:hAnsiTheme="minorHAnsi" w:cs="Calibri"/>
                <w:b/>
                <w:color w:val="000000"/>
                <w:lang w:val="en-US" w:eastAsia="en-US"/>
              </w:rPr>
            </w:pPr>
            <w:r w:rsidRPr="00023C7F">
              <w:rPr>
                <w:rFonts w:asciiTheme="minorHAnsi" w:hAnsiTheme="minorHAnsi" w:cs="Calibri"/>
                <w:b/>
                <w:color w:val="000000"/>
                <w:sz w:val="22"/>
                <w:szCs w:val="22"/>
                <w:lang w:val="en-US" w:eastAsia="en-US"/>
              </w:rPr>
              <w:t>Percentage Growth (%)</w:t>
            </w:r>
            <w:r w:rsidRPr="00023C7F">
              <w:rPr>
                <w:rFonts w:asciiTheme="minorHAnsi" w:hAnsiTheme="minorHAnsi" w:cs="Calibri"/>
                <w:b/>
                <w:color w:val="000000"/>
                <w:sz w:val="22"/>
                <w:szCs w:val="22"/>
                <w:lang w:val="en-US" w:eastAsia="en-US"/>
              </w:rPr>
              <w:br/>
              <w:t>y-o-y</w:t>
            </w:r>
          </w:p>
        </w:tc>
        <w:tc>
          <w:tcPr>
            <w:tcW w:w="1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023C7F" w:rsidRDefault="003F0F75" w:rsidP="003F0F75">
            <w:pPr>
              <w:jc w:val="center"/>
              <w:rPr>
                <w:rFonts w:asciiTheme="minorHAnsi" w:hAnsiTheme="minorHAnsi" w:cs="Calibri"/>
                <w:b/>
                <w:color w:val="000000"/>
                <w:lang w:val="en-US" w:eastAsia="en-US"/>
              </w:rPr>
            </w:pPr>
            <w:r w:rsidRPr="00023C7F">
              <w:rPr>
                <w:rFonts w:asciiTheme="minorHAnsi" w:hAnsiTheme="minorHAnsi" w:cs="Calibri"/>
                <w:b/>
                <w:color w:val="000000"/>
                <w:sz w:val="22"/>
                <w:szCs w:val="22"/>
                <w:lang w:val="en-US" w:eastAsia="en-US"/>
              </w:rPr>
              <w:t>% S</w:t>
            </w:r>
            <w:r>
              <w:rPr>
                <w:rFonts w:asciiTheme="minorHAnsi" w:hAnsiTheme="minorHAnsi" w:cs="Calibri"/>
                <w:b/>
                <w:color w:val="000000"/>
                <w:sz w:val="22"/>
                <w:szCs w:val="22"/>
                <w:lang w:val="en-US" w:eastAsia="en-US"/>
              </w:rPr>
              <w:t xml:space="preserve">hare in Total Export </w:t>
            </w:r>
            <w:r>
              <w:rPr>
                <w:rFonts w:asciiTheme="minorHAnsi" w:hAnsiTheme="minorHAnsi" w:cs="Calibri"/>
                <w:b/>
                <w:color w:val="000000"/>
                <w:sz w:val="22"/>
                <w:szCs w:val="22"/>
                <w:lang w:val="en-US" w:eastAsia="en-US"/>
              </w:rPr>
              <w:br/>
              <w:t>(Jan-April</w:t>
            </w:r>
            <w:r w:rsidRPr="00023C7F">
              <w:rPr>
                <w:rFonts w:asciiTheme="minorHAnsi" w:hAnsiTheme="minorHAnsi" w:cs="Calibri"/>
                <w:b/>
                <w:color w:val="000000"/>
                <w:sz w:val="22"/>
                <w:szCs w:val="22"/>
                <w:lang w:val="en-US" w:eastAsia="en-US"/>
              </w:rPr>
              <w:t xml:space="preserve"> 2016)</w:t>
            </w:r>
          </w:p>
        </w:tc>
      </w:tr>
      <w:tr w:rsidR="003F0F75" w:rsidRPr="00023C7F" w:rsidTr="003F0F75">
        <w:trPr>
          <w:trHeight w:val="383"/>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1</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Mineral fuels (27)</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1,151.8</w:t>
            </w:r>
          </w:p>
        </w:tc>
        <w:tc>
          <w:tcPr>
            <w:tcW w:w="1615" w:type="dxa"/>
            <w:tcBorders>
              <w:top w:val="nil"/>
              <w:left w:val="nil"/>
              <w:bottom w:val="nil"/>
              <w:right w:val="nil"/>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1,879.5</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 xml:space="preserve">-38.72  </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38.64</w:t>
            </w:r>
          </w:p>
        </w:tc>
      </w:tr>
      <w:tr w:rsidR="003F0F75" w:rsidRPr="00023C7F" w:rsidTr="003F0F75">
        <w:trPr>
          <w:trHeight w:val="752"/>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2</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Animal or vegetable fats and oils and their cleavage products (15)</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1,007.7</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1,189.3</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-15.27</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33.81</w:t>
            </w:r>
          </w:p>
        </w:tc>
      </w:tr>
      <w:tr w:rsidR="003F0F75" w:rsidRPr="00023C7F" w:rsidTr="003F0F75">
        <w:trPr>
          <w:trHeight w:val="752"/>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3</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Rubber and articles thereof (40)</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73.7</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81.8</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-9.90</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2.47</w:t>
            </w:r>
          </w:p>
        </w:tc>
      </w:tr>
      <w:tr w:rsidR="003F0F75" w:rsidRPr="00023C7F" w:rsidTr="003F0F75">
        <w:trPr>
          <w:trHeight w:val="23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4</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Miscellaneous chemical products (38)</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71.1</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30.3</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134.65</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2.39</w:t>
            </w:r>
          </w:p>
        </w:tc>
      </w:tr>
      <w:tr w:rsidR="003F0F75" w:rsidRPr="00023C7F" w:rsidTr="003F0F75">
        <w:trPr>
          <w:trHeight w:val="29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5</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Ores, slag and ash (26)</w:t>
            </w:r>
          </w:p>
        </w:tc>
        <w:tc>
          <w:tcPr>
            <w:tcW w:w="1615"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53.3</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234.2</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-77.24</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1.79</w:t>
            </w:r>
          </w:p>
        </w:tc>
      </w:tr>
      <w:tr w:rsidR="003F0F75" w:rsidRPr="00023C7F" w:rsidTr="003F0F75">
        <w:trPr>
          <w:trHeight w:val="263"/>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6</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Iron and steel (72)</w:t>
            </w:r>
          </w:p>
        </w:tc>
        <w:tc>
          <w:tcPr>
            <w:tcW w:w="1615"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53.1</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36.1</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47.09</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1.78</w:t>
            </w:r>
          </w:p>
        </w:tc>
      </w:tr>
      <w:tr w:rsidR="003F0F75" w:rsidRPr="00023C7F" w:rsidTr="003F0F75">
        <w:trPr>
          <w:trHeight w:val="59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7</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Pr>
                <w:rFonts w:ascii="Calibri" w:hAnsi="Calibri"/>
                <w:color w:val="000000"/>
                <w:sz w:val="22"/>
                <w:szCs w:val="22"/>
              </w:rPr>
              <w:t>Floating/submersible drilling/ production platforms</w:t>
            </w:r>
            <w:r w:rsidRPr="00023C7F">
              <w:rPr>
                <w:rFonts w:asciiTheme="minorHAnsi" w:hAnsiTheme="minorHAnsi" w:cs="Arial"/>
                <w:color w:val="000000"/>
                <w:sz w:val="22"/>
                <w:szCs w:val="22"/>
                <w:lang w:val="en-US" w:eastAsia="en-US"/>
              </w:rPr>
              <w:t>(89)</w:t>
            </w:r>
          </w:p>
        </w:tc>
        <w:tc>
          <w:tcPr>
            <w:tcW w:w="1615"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51.1</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1.0</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5010</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1.71</w:t>
            </w:r>
          </w:p>
        </w:tc>
      </w:tr>
      <w:tr w:rsidR="003F0F75" w:rsidRPr="00023C7F" w:rsidTr="003F0F75">
        <w:trPr>
          <w:trHeight w:val="42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8</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Paper and paperboard; articles of paper pulp of paper or of paperboard (48)</w:t>
            </w:r>
          </w:p>
        </w:tc>
        <w:tc>
          <w:tcPr>
            <w:tcW w:w="1615"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43.3</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35.7</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21.29</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1.45</w:t>
            </w:r>
          </w:p>
        </w:tc>
      </w:tr>
      <w:tr w:rsidR="003F0F75" w:rsidRPr="00023C7F" w:rsidTr="003F0F75">
        <w:trPr>
          <w:trHeight w:val="516"/>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9</w:t>
            </w: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s="Arial"/>
                <w:color w:val="000000"/>
                <w:lang w:val="en-US" w:eastAsia="en-US"/>
              </w:rPr>
            </w:pPr>
            <w:r w:rsidRPr="00023C7F">
              <w:rPr>
                <w:rFonts w:asciiTheme="minorHAnsi" w:hAnsiTheme="minorHAnsi" w:cs="Arial"/>
                <w:color w:val="000000"/>
                <w:sz w:val="22"/>
                <w:szCs w:val="22"/>
                <w:lang w:val="en-US" w:eastAsia="en-US"/>
              </w:rPr>
              <w:t xml:space="preserve"> Organic chemicals (29)</w:t>
            </w:r>
          </w:p>
        </w:tc>
        <w:tc>
          <w:tcPr>
            <w:tcW w:w="1615"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36.3</w:t>
            </w: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74.8</w:t>
            </w: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-51.47</w:t>
            </w: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1.22</w:t>
            </w:r>
          </w:p>
        </w:tc>
      </w:tr>
      <w:tr w:rsidR="003F0F75" w:rsidRPr="00023C7F" w:rsidTr="003F0F75">
        <w:trPr>
          <w:trHeight w:val="295"/>
        </w:trPr>
        <w:tc>
          <w:tcPr>
            <w:tcW w:w="670" w:type="dxa"/>
            <w:tcBorders>
              <w:top w:val="nil"/>
              <w:left w:val="single" w:sz="4" w:space="0" w:color="auto"/>
              <w:bottom w:val="nil"/>
              <w:right w:val="single" w:sz="4" w:space="0" w:color="auto"/>
            </w:tcBorders>
            <w:shd w:val="clear" w:color="auto" w:fill="auto"/>
            <w:noWrap/>
            <w:vAlign w:val="bottom"/>
            <w:hideMark/>
          </w:tcPr>
          <w:p w:rsidR="003F0F75" w:rsidRPr="00023C7F" w:rsidRDefault="003F0F75" w:rsidP="003F0F75">
            <w:pPr>
              <w:jc w:val="center"/>
              <w:rPr>
                <w:rFonts w:asciiTheme="minorHAnsi" w:hAnsiTheme="minorHAnsi" w:cs="Calibri"/>
                <w:color w:val="000000"/>
                <w:lang w:val="en-US" w:eastAsia="en-US"/>
              </w:rPr>
            </w:pPr>
            <w:r w:rsidRPr="00023C7F">
              <w:rPr>
                <w:rFonts w:asciiTheme="minorHAnsi" w:hAnsiTheme="minorHAnsi" w:cs="Calibri"/>
                <w:color w:val="000000"/>
                <w:sz w:val="22"/>
                <w:szCs w:val="22"/>
                <w:lang w:val="en-US" w:eastAsia="en-US"/>
              </w:rPr>
              <w:t>10</w:t>
            </w:r>
          </w:p>
        </w:tc>
        <w:tc>
          <w:tcPr>
            <w:tcW w:w="2411" w:type="dxa"/>
            <w:tcBorders>
              <w:top w:val="nil"/>
              <w:left w:val="nil"/>
              <w:bottom w:val="nil"/>
              <w:right w:val="single" w:sz="4" w:space="0" w:color="auto"/>
            </w:tcBorders>
            <w:shd w:val="clear" w:color="auto" w:fill="auto"/>
            <w:vAlign w:val="center"/>
            <w:hideMark/>
          </w:tcPr>
          <w:p w:rsidR="003F0F75" w:rsidRPr="00023C7F" w:rsidRDefault="003F0F75" w:rsidP="003F0F75">
            <w:pPr>
              <w:rPr>
                <w:rFonts w:asciiTheme="minorHAnsi" w:hAnsiTheme="minorHAnsi"/>
                <w:color w:val="000000"/>
              </w:rPr>
            </w:pPr>
            <w:r w:rsidRPr="00023C7F">
              <w:rPr>
                <w:rFonts w:asciiTheme="minorHAnsi" w:hAnsiTheme="minorHAnsi"/>
                <w:color w:val="000000"/>
                <w:sz w:val="22"/>
                <w:szCs w:val="22"/>
              </w:rPr>
              <w:t>Other  lead-acid, for start piston engine used not for aircraft of  height (85)</w:t>
            </w:r>
          </w:p>
        </w:tc>
        <w:tc>
          <w:tcPr>
            <w:tcW w:w="1615" w:type="dxa"/>
            <w:tcBorders>
              <w:top w:val="nil"/>
              <w:left w:val="nil"/>
              <w:bottom w:val="nil"/>
              <w:right w:val="single" w:sz="4" w:space="0" w:color="auto"/>
            </w:tcBorders>
            <w:shd w:val="clear" w:color="auto" w:fill="auto"/>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35.2</w:t>
            </w:r>
          </w:p>
        </w:tc>
        <w:tc>
          <w:tcPr>
            <w:tcW w:w="1615" w:type="dxa"/>
            <w:tcBorders>
              <w:top w:val="nil"/>
              <w:left w:val="nil"/>
              <w:bottom w:val="nil"/>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42.4</w:t>
            </w:r>
          </w:p>
        </w:tc>
        <w:tc>
          <w:tcPr>
            <w:tcW w:w="1509" w:type="dxa"/>
            <w:tcBorders>
              <w:top w:val="nil"/>
              <w:left w:val="nil"/>
              <w:bottom w:val="nil"/>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16.98</w:t>
            </w:r>
          </w:p>
        </w:tc>
        <w:tc>
          <w:tcPr>
            <w:tcW w:w="1551" w:type="dxa"/>
            <w:tcBorders>
              <w:top w:val="nil"/>
              <w:left w:val="nil"/>
              <w:bottom w:val="nil"/>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1.18</w:t>
            </w:r>
          </w:p>
        </w:tc>
      </w:tr>
      <w:tr w:rsidR="003F0F75" w:rsidRPr="00023C7F" w:rsidTr="003F0F75">
        <w:trPr>
          <w:trHeight w:val="8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F0F75" w:rsidRPr="00023C7F" w:rsidRDefault="003F0F75" w:rsidP="003F0F75">
            <w:pPr>
              <w:rPr>
                <w:rFonts w:asciiTheme="minorHAnsi" w:hAnsiTheme="minorHAnsi" w:cs="Calibri"/>
                <w:color w:val="000000"/>
                <w:lang w:val="en-US" w:eastAsia="en-US"/>
              </w:rPr>
            </w:pPr>
          </w:p>
        </w:tc>
        <w:tc>
          <w:tcPr>
            <w:tcW w:w="2411"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rPr>
                <w:rFonts w:asciiTheme="minorHAnsi" w:hAnsiTheme="minorHAnsi"/>
                <w:color w:val="000000"/>
              </w:rPr>
            </w:pPr>
          </w:p>
        </w:tc>
        <w:tc>
          <w:tcPr>
            <w:tcW w:w="1615" w:type="dxa"/>
            <w:tcBorders>
              <w:top w:val="nil"/>
              <w:left w:val="nil"/>
              <w:bottom w:val="single" w:sz="4" w:space="0" w:color="auto"/>
              <w:right w:val="single" w:sz="4" w:space="0" w:color="auto"/>
            </w:tcBorders>
            <w:shd w:val="clear" w:color="auto" w:fill="auto"/>
            <w:vAlign w:val="center"/>
            <w:hideMark/>
          </w:tcPr>
          <w:p w:rsidR="003F0F75" w:rsidRPr="00023C7F" w:rsidRDefault="003F0F75" w:rsidP="003F0F75">
            <w:pPr>
              <w:jc w:val="right"/>
              <w:rPr>
                <w:rFonts w:asciiTheme="minorHAnsi" w:hAnsiTheme="minorHAnsi" w:cs="Calibri"/>
                <w:color w:val="000000"/>
                <w:lang w:val="en-US" w:eastAsia="en-US"/>
              </w:rPr>
            </w:pPr>
          </w:p>
        </w:tc>
        <w:tc>
          <w:tcPr>
            <w:tcW w:w="1615"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p>
        </w:tc>
        <w:tc>
          <w:tcPr>
            <w:tcW w:w="1509"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p>
        </w:tc>
        <w:tc>
          <w:tcPr>
            <w:tcW w:w="1551" w:type="dxa"/>
            <w:tcBorders>
              <w:top w:val="nil"/>
              <w:left w:val="nil"/>
              <w:bottom w:val="single" w:sz="4" w:space="0" w:color="auto"/>
              <w:right w:val="single" w:sz="4" w:space="0" w:color="auto"/>
            </w:tcBorders>
            <w:shd w:val="clear" w:color="auto" w:fill="auto"/>
            <w:noWrap/>
            <w:vAlign w:val="center"/>
            <w:hideMark/>
          </w:tcPr>
          <w:p w:rsidR="003F0F75" w:rsidRPr="00023C7F" w:rsidRDefault="003F0F75" w:rsidP="003F0F75">
            <w:pPr>
              <w:jc w:val="right"/>
              <w:rPr>
                <w:rFonts w:asciiTheme="minorHAnsi" w:hAnsiTheme="minorHAnsi" w:cs="Calibri"/>
                <w:color w:val="000000"/>
                <w:lang w:val="en-US" w:eastAsia="en-US"/>
              </w:rPr>
            </w:pPr>
          </w:p>
        </w:tc>
      </w:tr>
    </w:tbl>
    <w:p w:rsidR="003F0F75" w:rsidRPr="00023C7F" w:rsidRDefault="003F0F75" w:rsidP="003F0F75">
      <w:pPr>
        <w:rPr>
          <w:rFonts w:asciiTheme="minorHAnsi" w:hAnsiTheme="minorHAnsi" w:cs="Arial"/>
          <w:sz w:val="22"/>
          <w:szCs w:val="22"/>
        </w:rPr>
      </w:pPr>
    </w:p>
    <w:p w:rsidR="003F0F75" w:rsidRDefault="003F0F75" w:rsidP="003F0F75">
      <w:pPr>
        <w:pStyle w:val="ListParagraph"/>
        <w:spacing w:after="0" w:line="240" w:lineRule="auto"/>
        <w:ind w:left="3261"/>
        <w:rPr>
          <w:rFonts w:asciiTheme="minorHAnsi" w:hAnsiTheme="minorHAnsi" w:cs="Arial"/>
        </w:rPr>
      </w:pPr>
    </w:p>
    <w:p w:rsidR="003F0F75" w:rsidRPr="004F4D64" w:rsidRDefault="003F0F75" w:rsidP="003F0F75">
      <w:pPr>
        <w:pStyle w:val="ListParagraph"/>
        <w:numPr>
          <w:ilvl w:val="0"/>
          <w:numId w:val="4"/>
        </w:numPr>
        <w:spacing w:after="0" w:line="240" w:lineRule="auto"/>
        <w:rPr>
          <w:rFonts w:asciiTheme="minorHAnsi" w:hAnsiTheme="minorHAnsi" w:cs="Arial"/>
        </w:rPr>
      </w:pPr>
      <w:r w:rsidRPr="004F4D64">
        <w:rPr>
          <w:rFonts w:asciiTheme="minorHAnsi" w:hAnsiTheme="minorHAnsi" w:cs="Arial"/>
        </w:rPr>
        <w:t>Top 10 Items of Export to the World</w:t>
      </w:r>
    </w:p>
    <w:p w:rsidR="003F0F75" w:rsidRPr="00222123" w:rsidRDefault="003F0F75" w:rsidP="003F0F75">
      <w:pPr>
        <w:pStyle w:val="ListParagraph"/>
        <w:spacing w:after="0" w:line="240" w:lineRule="auto"/>
        <w:ind w:left="1440"/>
        <w:rPr>
          <w:rFonts w:asciiTheme="minorHAnsi" w:hAnsiTheme="minorHAnsi" w:cs="Arial"/>
        </w:rPr>
      </w:pPr>
      <w:r w:rsidRPr="00222123">
        <w:rPr>
          <w:rFonts w:asciiTheme="minorHAnsi" w:hAnsiTheme="minorHAnsi" w:cs="Arial"/>
        </w:rPr>
        <w:t xml:space="preserve">                                              (Value: million US$)</w:t>
      </w:r>
    </w:p>
    <w:tbl>
      <w:tblPr>
        <w:tblW w:w="9460" w:type="dxa"/>
        <w:tblLook w:val="04A0"/>
      </w:tblPr>
      <w:tblGrid>
        <w:gridCol w:w="676"/>
        <w:gridCol w:w="2434"/>
        <w:gridCol w:w="1631"/>
        <w:gridCol w:w="1631"/>
        <w:gridCol w:w="1522"/>
        <w:gridCol w:w="1566"/>
      </w:tblGrid>
      <w:tr w:rsidR="003F0F75" w:rsidRPr="00222123" w:rsidTr="003F0F75">
        <w:trPr>
          <w:trHeight w:val="856"/>
        </w:trPr>
        <w:tc>
          <w:tcPr>
            <w:tcW w:w="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0F75" w:rsidRPr="00222123" w:rsidRDefault="003F0F75" w:rsidP="003F0F75">
            <w:pPr>
              <w:jc w:val="center"/>
              <w:rPr>
                <w:rFonts w:asciiTheme="minorHAnsi" w:hAnsiTheme="minorHAnsi" w:cs="Calibri"/>
                <w:b/>
                <w:color w:val="000000"/>
                <w:lang w:val="en-US" w:eastAsia="en-US"/>
              </w:rPr>
            </w:pPr>
            <w:proofErr w:type="spellStart"/>
            <w:r w:rsidRPr="00222123">
              <w:rPr>
                <w:rFonts w:asciiTheme="minorHAnsi" w:hAnsiTheme="minorHAnsi" w:cs="Calibri"/>
                <w:b/>
                <w:color w:val="000000"/>
                <w:sz w:val="22"/>
                <w:szCs w:val="22"/>
                <w:lang w:val="en-US" w:eastAsia="en-US"/>
              </w:rPr>
              <w:t>S.No</w:t>
            </w:r>
            <w:proofErr w:type="spellEnd"/>
          </w:p>
        </w:tc>
        <w:tc>
          <w:tcPr>
            <w:tcW w:w="24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222123" w:rsidRDefault="003F0F75" w:rsidP="003F0F75">
            <w:pPr>
              <w:jc w:val="center"/>
              <w:rPr>
                <w:rFonts w:asciiTheme="minorHAnsi" w:hAnsiTheme="minorHAnsi" w:cs="Calibri"/>
                <w:b/>
                <w:color w:val="000000"/>
                <w:lang w:val="en-US" w:eastAsia="en-US"/>
              </w:rPr>
            </w:pPr>
            <w:r w:rsidRPr="00222123">
              <w:rPr>
                <w:rFonts w:asciiTheme="minorHAnsi" w:hAnsiTheme="minorHAnsi" w:cs="Calibri"/>
                <w:b/>
                <w:color w:val="000000"/>
                <w:sz w:val="22"/>
                <w:szCs w:val="22"/>
                <w:lang w:val="en-US" w:eastAsia="en-US"/>
              </w:rPr>
              <w:t>Commodity (HS)</w:t>
            </w:r>
          </w:p>
        </w:tc>
        <w:tc>
          <w:tcPr>
            <w:tcW w:w="16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222123"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 -April</w:t>
            </w:r>
            <w:r w:rsidRPr="00222123">
              <w:rPr>
                <w:rFonts w:asciiTheme="minorHAnsi" w:hAnsiTheme="minorHAnsi" w:cs="Calibri"/>
                <w:b/>
                <w:color w:val="000000"/>
                <w:sz w:val="22"/>
                <w:szCs w:val="22"/>
                <w:lang w:val="en-US" w:eastAsia="en-US"/>
              </w:rPr>
              <w:t xml:space="preserve"> 2016)</w:t>
            </w:r>
          </w:p>
        </w:tc>
        <w:tc>
          <w:tcPr>
            <w:tcW w:w="16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222123"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222123">
              <w:rPr>
                <w:rFonts w:asciiTheme="minorHAnsi" w:hAnsiTheme="minorHAnsi" w:cs="Calibri"/>
                <w:b/>
                <w:color w:val="000000"/>
                <w:sz w:val="22"/>
                <w:szCs w:val="22"/>
                <w:lang w:val="en-US" w:eastAsia="en-US"/>
              </w:rPr>
              <w:t xml:space="preserve"> 2015)</w:t>
            </w:r>
          </w:p>
        </w:tc>
        <w:tc>
          <w:tcPr>
            <w:tcW w:w="15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222123" w:rsidRDefault="003F0F75" w:rsidP="003F0F75">
            <w:pPr>
              <w:jc w:val="center"/>
              <w:rPr>
                <w:rFonts w:asciiTheme="minorHAnsi" w:hAnsiTheme="minorHAnsi" w:cs="Calibri"/>
                <w:b/>
                <w:color w:val="000000"/>
                <w:lang w:val="en-US" w:eastAsia="en-US"/>
              </w:rPr>
            </w:pPr>
            <w:r w:rsidRPr="00222123">
              <w:rPr>
                <w:rFonts w:asciiTheme="minorHAnsi" w:hAnsiTheme="minorHAnsi" w:cs="Calibri"/>
                <w:b/>
                <w:color w:val="000000"/>
                <w:sz w:val="22"/>
                <w:szCs w:val="22"/>
                <w:lang w:val="en-US" w:eastAsia="en-US"/>
              </w:rPr>
              <w:t>Percentage Growth (%)</w:t>
            </w:r>
            <w:r w:rsidRPr="00222123">
              <w:rPr>
                <w:rFonts w:asciiTheme="minorHAnsi" w:hAnsiTheme="minorHAnsi" w:cs="Calibri"/>
                <w:b/>
                <w:color w:val="000000"/>
                <w:sz w:val="22"/>
                <w:szCs w:val="22"/>
                <w:lang w:val="en-US" w:eastAsia="en-US"/>
              </w:rPr>
              <w:br/>
              <w:t>y-o-y</w:t>
            </w:r>
          </w:p>
        </w:tc>
        <w:tc>
          <w:tcPr>
            <w:tcW w:w="15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222123" w:rsidRDefault="003F0F75" w:rsidP="003F0F75">
            <w:pPr>
              <w:jc w:val="center"/>
              <w:rPr>
                <w:rFonts w:asciiTheme="minorHAnsi" w:hAnsiTheme="minorHAnsi" w:cs="Calibri"/>
                <w:b/>
                <w:color w:val="000000"/>
                <w:lang w:val="en-US" w:eastAsia="en-US"/>
              </w:rPr>
            </w:pPr>
            <w:r w:rsidRPr="00222123">
              <w:rPr>
                <w:rFonts w:asciiTheme="minorHAnsi" w:hAnsiTheme="minorHAnsi" w:cs="Calibri"/>
                <w:b/>
                <w:color w:val="000000"/>
                <w:sz w:val="22"/>
                <w:szCs w:val="22"/>
                <w:lang w:val="en-US" w:eastAsia="en-US"/>
              </w:rPr>
              <w:t>% Sh</w:t>
            </w:r>
            <w:r>
              <w:rPr>
                <w:rFonts w:asciiTheme="minorHAnsi" w:hAnsiTheme="minorHAnsi" w:cs="Calibri"/>
                <w:b/>
                <w:color w:val="000000"/>
                <w:sz w:val="22"/>
                <w:szCs w:val="22"/>
                <w:lang w:val="en-US" w:eastAsia="en-US"/>
              </w:rPr>
              <w:t xml:space="preserve">are in Total Export </w:t>
            </w:r>
            <w:r>
              <w:rPr>
                <w:rFonts w:asciiTheme="minorHAnsi" w:hAnsiTheme="minorHAnsi" w:cs="Calibri"/>
                <w:b/>
                <w:color w:val="000000"/>
                <w:sz w:val="22"/>
                <w:szCs w:val="22"/>
                <w:lang w:val="en-US" w:eastAsia="en-US"/>
              </w:rPr>
              <w:br/>
              <w:t>(Jan-April</w:t>
            </w:r>
            <w:r w:rsidRPr="00222123">
              <w:rPr>
                <w:rFonts w:asciiTheme="minorHAnsi" w:hAnsiTheme="minorHAnsi" w:cs="Calibri"/>
                <w:b/>
                <w:color w:val="000000"/>
                <w:sz w:val="22"/>
                <w:szCs w:val="22"/>
                <w:lang w:val="en-US" w:eastAsia="en-US"/>
              </w:rPr>
              <w:t xml:space="preserve"> 2016)</w:t>
            </w:r>
          </w:p>
        </w:tc>
      </w:tr>
      <w:tr w:rsidR="003F0F75" w:rsidRPr="00222123" w:rsidTr="003F0F75">
        <w:trPr>
          <w:trHeight w:val="284"/>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1</w:t>
            </w:r>
          </w:p>
        </w:tc>
        <w:tc>
          <w:tcPr>
            <w:tcW w:w="2434"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Mineral fuels  (27)</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8,682.4</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13,258.7</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-34.52</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19.26</w:t>
            </w:r>
          </w:p>
        </w:tc>
      </w:tr>
      <w:tr w:rsidR="003F0F75" w:rsidRPr="00222123" w:rsidTr="003F0F75">
        <w:trPr>
          <w:trHeight w:val="728"/>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2</w:t>
            </w:r>
          </w:p>
        </w:tc>
        <w:tc>
          <w:tcPr>
            <w:tcW w:w="2434"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Animal or vegetable fats and oils and their cleavage products  (15)</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5,271.9</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6,417.7</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-17.85</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11.69</w:t>
            </w:r>
          </w:p>
        </w:tc>
      </w:tr>
      <w:tr w:rsidR="003F0F75" w:rsidRPr="00222123" w:rsidTr="003F0F75">
        <w:trPr>
          <w:trHeight w:val="728"/>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3</w:t>
            </w:r>
          </w:p>
        </w:tc>
        <w:tc>
          <w:tcPr>
            <w:tcW w:w="2434"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 xml:space="preserve">Natural or cultured pearls, precious or semi-precious stones, precious metals, metals clad with precious metal, and articles thereof; imitation </w:t>
            </w:r>
            <w:proofErr w:type="spellStart"/>
            <w:r w:rsidRPr="00222123">
              <w:rPr>
                <w:rFonts w:asciiTheme="minorHAnsi" w:hAnsiTheme="minorHAnsi" w:cs="Arial"/>
                <w:color w:val="000000"/>
                <w:sz w:val="22"/>
                <w:szCs w:val="22"/>
                <w:lang w:val="en-US" w:eastAsia="en-US"/>
              </w:rPr>
              <w:t>jeweler</w:t>
            </w:r>
            <w:r>
              <w:rPr>
                <w:rFonts w:asciiTheme="minorHAnsi" w:hAnsiTheme="minorHAnsi" w:cs="Arial"/>
                <w:color w:val="000000"/>
                <w:sz w:val="22"/>
                <w:szCs w:val="22"/>
                <w:lang w:val="en-US" w:eastAsia="en-US"/>
              </w:rPr>
              <w:t>y</w:t>
            </w:r>
            <w:proofErr w:type="spellEnd"/>
            <w:r w:rsidRPr="00222123">
              <w:rPr>
                <w:rFonts w:asciiTheme="minorHAnsi" w:hAnsiTheme="minorHAnsi" w:cs="Arial"/>
                <w:color w:val="000000"/>
                <w:sz w:val="22"/>
                <w:szCs w:val="22"/>
                <w:lang w:val="en-US" w:eastAsia="en-US"/>
              </w:rPr>
              <w:t>; coin  (71)</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2,733.7</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2,393.6</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14.21</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6.06</w:t>
            </w:r>
          </w:p>
        </w:tc>
      </w:tr>
      <w:tr w:rsidR="003F0F75" w:rsidRPr="00222123" w:rsidTr="003F0F75">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4</w:t>
            </w:r>
          </w:p>
        </w:tc>
        <w:tc>
          <w:tcPr>
            <w:tcW w:w="2434" w:type="dxa"/>
            <w:tcBorders>
              <w:top w:val="nil"/>
              <w:left w:val="nil"/>
              <w:bottom w:val="single" w:sz="4" w:space="0" w:color="auto"/>
              <w:right w:val="single" w:sz="4" w:space="0" w:color="auto"/>
            </w:tcBorders>
            <w:shd w:val="clear" w:color="auto" w:fill="auto"/>
            <w:vAlign w:val="bottom"/>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Electrical machinery and equipment and parts thereof (85)</w:t>
            </w:r>
          </w:p>
        </w:tc>
        <w:tc>
          <w:tcPr>
            <w:tcW w:w="1631"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2,655.9</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2,904.8</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-8.57</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5.89</w:t>
            </w:r>
          </w:p>
        </w:tc>
      </w:tr>
      <w:tr w:rsidR="003F0F75" w:rsidRPr="00222123" w:rsidTr="003F0F75">
        <w:trPr>
          <w:trHeight w:val="527"/>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5</w:t>
            </w:r>
          </w:p>
        </w:tc>
        <w:tc>
          <w:tcPr>
            <w:tcW w:w="2434"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Vehicles other than  railway or tramway rolling stock, and parts and accessories thereof  (87)</w:t>
            </w:r>
          </w:p>
        </w:tc>
        <w:tc>
          <w:tcPr>
            <w:tcW w:w="1631"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jc w:val="right"/>
              <w:rPr>
                <w:rFonts w:asciiTheme="minorHAnsi" w:hAnsiTheme="minorHAnsi" w:cs="Arial"/>
                <w:color w:val="000000"/>
                <w:lang w:val="en-US" w:eastAsia="en-US"/>
              </w:rPr>
            </w:pPr>
            <w:r>
              <w:rPr>
                <w:rFonts w:asciiTheme="minorHAnsi" w:hAnsiTheme="minorHAnsi" w:cs="Arial"/>
                <w:color w:val="000000"/>
                <w:lang w:val="en-US" w:eastAsia="en-US"/>
              </w:rPr>
              <w:t>1,732.5</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1,884.4</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-8.06</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3.84</w:t>
            </w:r>
          </w:p>
        </w:tc>
      </w:tr>
      <w:tr w:rsidR="003F0F75" w:rsidRPr="00222123" w:rsidTr="003F0F75">
        <w:trPr>
          <w:trHeight w:val="64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6</w:t>
            </w:r>
          </w:p>
        </w:tc>
        <w:tc>
          <w:tcPr>
            <w:tcW w:w="2434"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Rubber and articles thereof  (40)</w:t>
            </w:r>
          </w:p>
        </w:tc>
        <w:tc>
          <w:tcPr>
            <w:tcW w:w="1631"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1,706.1</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1,955.9</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-12.77</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3.78</w:t>
            </w:r>
          </w:p>
        </w:tc>
      </w:tr>
      <w:tr w:rsidR="003F0F75" w:rsidRPr="00222123" w:rsidTr="003F0F75">
        <w:trPr>
          <w:trHeight w:val="984"/>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7</w:t>
            </w:r>
          </w:p>
        </w:tc>
        <w:tc>
          <w:tcPr>
            <w:tcW w:w="2434" w:type="dxa"/>
            <w:tcBorders>
              <w:top w:val="nil"/>
              <w:left w:val="nil"/>
              <w:bottom w:val="single" w:sz="4" w:space="0" w:color="auto"/>
              <w:right w:val="single" w:sz="4" w:space="0" w:color="auto"/>
            </w:tcBorders>
            <w:shd w:val="clear" w:color="auto" w:fill="auto"/>
            <w:vAlign w:val="bottom"/>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Machinery and mechanical appliances (84)</w:t>
            </w:r>
          </w:p>
        </w:tc>
        <w:tc>
          <w:tcPr>
            <w:tcW w:w="1631"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1,643.3</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1,727.5</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-4.87</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3.65</w:t>
            </w:r>
          </w:p>
        </w:tc>
      </w:tr>
      <w:tr w:rsidR="003F0F75" w:rsidRPr="00222123" w:rsidTr="003F0F75">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222123" w:rsidRDefault="003F0F75" w:rsidP="003F0F75">
            <w:pPr>
              <w:jc w:val="center"/>
              <w:rPr>
                <w:rFonts w:asciiTheme="minorHAnsi" w:hAnsiTheme="minorHAnsi" w:cs="Calibri"/>
                <w:color w:val="000000"/>
                <w:lang w:val="en-US" w:eastAsia="en-US"/>
              </w:rPr>
            </w:pPr>
            <w:r w:rsidRPr="00222123">
              <w:rPr>
                <w:rFonts w:asciiTheme="minorHAnsi" w:hAnsiTheme="minorHAnsi" w:cs="Calibri"/>
                <w:color w:val="000000"/>
                <w:sz w:val="22"/>
                <w:szCs w:val="22"/>
                <w:lang w:val="en-US" w:eastAsia="en-US"/>
              </w:rPr>
              <w:t>8</w:t>
            </w:r>
          </w:p>
        </w:tc>
        <w:tc>
          <w:tcPr>
            <w:tcW w:w="2434" w:type="dxa"/>
            <w:tcBorders>
              <w:top w:val="nil"/>
              <w:left w:val="nil"/>
              <w:bottom w:val="single" w:sz="4" w:space="0" w:color="auto"/>
              <w:right w:val="single" w:sz="4" w:space="0" w:color="auto"/>
            </w:tcBorders>
            <w:shd w:val="clear" w:color="auto" w:fill="auto"/>
            <w:vAlign w:val="bottom"/>
            <w:hideMark/>
          </w:tcPr>
          <w:p w:rsidR="003F0F75" w:rsidRPr="00222123" w:rsidRDefault="003F0F75" w:rsidP="003F0F75">
            <w:pPr>
              <w:rPr>
                <w:rFonts w:asciiTheme="minorHAnsi" w:hAnsiTheme="minorHAnsi" w:cs="Arial"/>
                <w:color w:val="000000"/>
                <w:lang w:val="en-US" w:eastAsia="en-US"/>
              </w:rPr>
            </w:pPr>
            <w:r w:rsidRPr="00222123">
              <w:rPr>
                <w:rFonts w:asciiTheme="minorHAnsi" w:hAnsiTheme="minorHAnsi" w:cs="Arial"/>
                <w:color w:val="000000"/>
                <w:sz w:val="22"/>
                <w:szCs w:val="22"/>
                <w:lang w:val="en-US" w:eastAsia="en-US"/>
              </w:rPr>
              <w:t>Footwear, gaiters and the like; parts of such articles  (64)</w:t>
            </w:r>
          </w:p>
        </w:tc>
        <w:tc>
          <w:tcPr>
            <w:tcW w:w="1631" w:type="dxa"/>
            <w:tcBorders>
              <w:top w:val="nil"/>
              <w:left w:val="nil"/>
              <w:bottom w:val="single" w:sz="4" w:space="0" w:color="auto"/>
              <w:right w:val="single" w:sz="4" w:space="0" w:color="auto"/>
            </w:tcBorders>
            <w:shd w:val="clear" w:color="auto" w:fill="auto"/>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1,523.3</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1,485.5</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2.54</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222123"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3.38</w:t>
            </w:r>
          </w:p>
        </w:tc>
      </w:tr>
      <w:tr w:rsidR="003F0F75" w:rsidRPr="001A6285" w:rsidTr="003F0F75">
        <w:trPr>
          <w:trHeight w:val="741"/>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9</w:t>
            </w:r>
          </w:p>
        </w:tc>
        <w:tc>
          <w:tcPr>
            <w:tcW w:w="2434" w:type="dxa"/>
            <w:tcBorders>
              <w:top w:val="nil"/>
              <w:left w:val="nil"/>
              <w:bottom w:val="single" w:sz="4" w:space="0" w:color="auto"/>
              <w:right w:val="single" w:sz="4" w:space="0" w:color="auto"/>
            </w:tcBorders>
            <w:shd w:val="clear" w:color="auto" w:fill="auto"/>
            <w:vAlign w:val="bottom"/>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Articles of apparel and clothing accessories, not knitted or crocheted (62)</w:t>
            </w:r>
          </w:p>
        </w:tc>
        <w:tc>
          <w:tcPr>
            <w:tcW w:w="1631" w:type="dxa"/>
            <w:tcBorders>
              <w:top w:val="nil"/>
              <w:left w:val="nil"/>
              <w:bottom w:val="single" w:sz="4" w:space="0" w:color="auto"/>
              <w:right w:val="single" w:sz="4" w:space="0" w:color="auto"/>
            </w:tcBorders>
            <w:shd w:val="clear" w:color="auto" w:fill="auto"/>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1,310.9</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1,308.8</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0.16</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2.91</w:t>
            </w:r>
          </w:p>
        </w:tc>
      </w:tr>
      <w:tr w:rsidR="003F0F75" w:rsidRPr="001A6285" w:rsidTr="003F0F75">
        <w:trPr>
          <w:trHeight w:val="499"/>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10</w:t>
            </w:r>
          </w:p>
        </w:tc>
        <w:tc>
          <w:tcPr>
            <w:tcW w:w="2434" w:type="dxa"/>
            <w:tcBorders>
              <w:top w:val="nil"/>
              <w:left w:val="nil"/>
              <w:bottom w:val="single" w:sz="4" w:space="0" w:color="auto"/>
              <w:right w:val="single" w:sz="4" w:space="0" w:color="auto"/>
            </w:tcBorders>
            <w:shd w:val="clear" w:color="auto" w:fill="auto"/>
            <w:vAlign w:val="bottom"/>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Wood and articles of wood; wood charcoal (44)</w:t>
            </w:r>
          </w:p>
        </w:tc>
        <w:tc>
          <w:tcPr>
            <w:tcW w:w="1631" w:type="dxa"/>
            <w:tcBorders>
              <w:top w:val="nil"/>
              <w:left w:val="nil"/>
              <w:bottom w:val="single" w:sz="4" w:space="0" w:color="auto"/>
              <w:right w:val="single" w:sz="4" w:space="0" w:color="auto"/>
            </w:tcBorders>
            <w:shd w:val="clear" w:color="auto" w:fill="auto"/>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1,284.5</w:t>
            </w:r>
          </w:p>
        </w:tc>
        <w:tc>
          <w:tcPr>
            <w:tcW w:w="1631" w:type="dxa"/>
            <w:tcBorders>
              <w:top w:val="nil"/>
              <w:left w:val="nil"/>
              <w:bottom w:val="single" w:sz="4" w:space="0" w:color="auto"/>
              <w:right w:val="single" w:sz="4" w:space="0" w:color="auto"/>
            </w:tcBorders>
            <w:shd w:val="clear" w:color="auto" w:fill="auto"/>
            <w:noWrap/>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1,346.9</w:t>
            </w:r>
          </w:p>
        </w:tc>
        <w:tc>
          <w:tcPr>
            <w:tcW w:w="1522" w:type="dxa"/>
            <w:tcBorders>
              <w:top w:val="nil"/>
              <w:left w:val="nil"/>
              <w:bottom w:val="single" w:sz="4" w:space="0" w:color="auto"/>
              <w:right w:val="single" w:sz="4" w:space="0" w:color="auto"/>
            </w:tcBorders>
            <w:shd w:val="clear" w:color="auto" w:fill="auto"/>
            <w:noWrap/>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-4.63</w:t>
            </w:r>
          </w:p>
        </w:tc>
        <w:tc>
          <w:tcPr>
            <w:tcW w:w="1566" w:type="dxa"/>
            <w:tcBorders>
              <w:top w:val="nil"/>
              <w:left w:val="nil"/>
              <w:bottom w:val="single" w:sz="4" w:space="0" w:color="auto"/>
              <w:right w:val="single" w:sz="4" w:space="0" w:color="auto"/>
            </w:tcBorders>
            <w:shd w:val="clear" w:color="auto" w:fill="auto"/>
            <w:noWrap/>
            <w:vAlign w:val="center"/>
            <w:hideMark/>
          </w:tcPr>
          <w:p w:rsidR="003F0F75" w:rsidRPr="0081632A"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2.85</w:t>
            </w:r>
          </w:p>
        </w:tc>
      </w:tr>
    </w:tbl>
    <w:p w:rsidR="003F0F75" w:rsidRDefault="003F0F75" w:rsidP="003F0F75">
      <w:pPr>
        <w:rPr>
          <w:rFonts w:asciiTheme="minorHAnsi" w:hAnsiTheme="minorHAnsi" w:cs="Arial"/>
          <w:sz w:val="22"/>
          <w:szCs w:val="22"/>
        </w:rPr>
      </w:pPr>
    </w:p>
    <w:p w:rsidR="00E022AD" w:rsidRDefault="00E022AD" w:rsidP="003F0F75">
      <w:pPr>
        <w:rPr>
          <w:rFonts w:asciiTheme="minorHAnsi" w:hAnsiTheme="minorHAnsi" w:cs="Arial"/>
          <w:sz w:val="22"/>
          <w:szCs w:val="22"/>
        </w:rPr>
      </w:pPr>
    </w:p>
    <w:p w:rsidR="00E022AD" w:rsidRDefault="00E022AD" w:rsidP="003F0F75">
      <w:pPr>
        <w:rPr>
          <w:rFonts w:asciiTheme="minorHAnsi" w:hAnsiTheme="minorHAnsi" w:cs="Arial"/>
          <w:sz w:val="22"/>
          <w:szCs w:val="22"/>
        </w:rPr>
      </w:pPr>
    </w:p>
    <w:p w:rsidR="00E022AD" w:rsidRPr="001A6285" w:rsidRDefault="00E022AD"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Pr="001A6285" w:rsidRDefault="003F0F75" w:rsidP="003F0F75">
      <w:pPr>
        <w:rPr>
          <w:rFonts w:asciiTheme="minorHAnsi" w:hAnsiTheme="minorHAnsi" w:cs="Arial"/>
          <w:sz w:val="22"/>
          <w:szCs w:val="22"/>
        </w:rPr>
      </w:pPr>
    </w:p>
    <w:p w:rsidR="003F0F75" w:rsidRPr="001A6285" w:rsidRDefault="003F0F75" w:rsidP="003F0F75">
      <w:pPr>
        <w:pStyle w:val="ListParagraph"/>
        <w:numPr>
          <w:ilvl w:val="0"/>
          <w:numId w:val="3"/>
        </w:numPr>
        <w:spacing w:after="0" w:line="240" w:lineRule="auto"/>
        <w:ind w:left="3402" w:hanging="425"/>
        <w:rPr>
          <w:rFonts w:asciiTheme="minorHAnsi" w:hAnsiTheme="minorHAnsi" w:cs="Arial"/>
        </w:rPr>
      </w:pPr>
      <w:r w:rsidRPr="001A6285">
        <w:rPr>
          <w:rFonts w:asciiTheme="minorHAnsi" w:hAnsiTheme="minorHAnsi" w:cs="Arial"/>
        </w:rPr>
        <w:lastRenderedPageBreak/>
        <w:t>Top 10 Items of Import from India</w:t>
      </w:r>
    </w:p>
    <w:p w:rsidR="003F0F75" w:rsidRPr="001A6285" w:rsidRDefault="003F0F75" w:rsidP="003F0F75">
      <w:pPr>
        <w:pStyle w:val="ListParagraph"/>
        <w:spacing w:after="0" w:line="240" w:lineRule="auto"/>
        <w:ind w:left="1440"/>
        <w:rPr>
          <w:rFonts w:asciiTheme="minorHAnsi" w:hAnsiTheme="minorHAnsi" w:cs="Arial"/>
        </w:rPr>
      </w:pPr>
      <w:r w:rsidRPr="001A6285">
        <w:rPr>
          <w:rFonts w:asciiTheme="minorHAnsi" w:hAnsiTheme="minorHAnsi" w:cs="Arial"/>
        </w:rPr>
        <w:t xml:space="preserve">                                              (Value: million US$)</w:t>
      </w:r>
    </w:p>
    <w:tbl>
      <w:tblPr>
        <w:tblW w:w="9609" w:type="dxa"/>
        <w:tblLook w:val="04A0"/>
      </w:tblPr>
      <w:tblGrid>
        <w:gridCol w:w="686"/>
        <w:gridCol w:w="2473"/>
        <w:gridCol w:w="1656"/>
        <w:gridCol w:w="1656"/>
        <w:gridCol w:w="1547"/>
        <w:gridCol w:w="1591"/>
      </w:tblGrid>
      <w:tr w:rsidR="003F0F75" w:rsidRPr="001A6285" w:rsidTr="003F0F75">
        <w:trPr>
          <w:trHeight w:val="88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F75" w:rsidRPr="00B00352" w:rsidRDefault="003F0F75" w:rsidP="003F0F75">
            <w:pPr>
              <w:jc w:val="center"/>
              <w:rPr>
                <w:rFonts w:asciiTheme="minorHAnsi" w:hAnsiTheme="minorHAnsi" w:cs="Calibri"/>
                <w:b/>
                <w:color w:val="000000"/>
                <w:lang w:val="en-US" w:eastAsia="en-US"/>
              </w:rPr>
            </w:pPr>
            <w:proofErr w:type="spellStart"/>
            <w:r w:rsidRPr="00B00352">
              <w:rPr>
                <w:rFonts w:asciiTheme="minorHAnsi" w:hAnsiTheme="minorHAnsi" w:cs="Calibri"/>
                <w:b/>
                <w:color w:val="000000"/>
                <w:sz w:val="22"/>
                <w:szCs w:val="22"/>
                <w:lang w:val="en-US" w:eastAsia="en-US"/>
              </w:rPr>
              <w:t>S.No</w:t>
            </w:r>
            <w:proofErr w:type="spellEnd"/>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3F0F75" w:rsidRPr="00B00352" w:rsidRDefault="003F0F75" w:rsidP="003F0F75">
            <w:pPr>
              <w:jc w:val="center"/>
              <w:rPr>
                <w:rFonts w:asciiTheme="minorHAnsi" w:hAnsiTheme="minorHAnsi" w:cs="Calibri"/>
                <w:b/>
                <w:color w:val="000000"/>
                <w:lang w:val="en-US" w:eastAsia="en-US"/>
              </w:rPr>
            </w:pPr>
            <w:r w:rsidRPr="00B00352">
              <w:rPr>
                <w:rFonts w:asciiTheme="minorHAnsi" w:hAnsiTheme="minorHAnsi" w:cs="Calibri"/>
                <w:b/>
                <w:color w:val="000000"/>
                <w:sz w:val="22"/>
                <w:szCs w:val="22"/>
                <w:lang w:val="en-US" w:eastAsia="en-US"/>
              </w:rPr>
              <w:t>Commodity (HS)</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3F0F75" w:rsidRPr="00B00352"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B00352">
              <w:rPr>
                <w:rFonts w:asciiTheme="minorHAnsi" w:hAnsiTheme="minorHAnsi" w:cs="Calibri"/>
                <w:b/>
                <w:color w:val="000000"/>
                <w:sz w:val="22"/>
                <w:szCs w:val="22"/>
                <w:lang w:val="en-US" w:eastAsia="en-US"/>
              </w:rPr>
              <w:t xml:space="preserve"> 2016)</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3F0F75" w:rsidRPr="00B00352"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B00352">
              <w:rPr>
                <w:rFonts w:asciiTheme="minorHAnsi" w:hAnsiTheme="minorHAnsi" w:cs="Calibri"/>
                <w:b/>
                <w:color w:val="000000"/>
                <w:sz w:val="22"/>
                <w:szCs w:val="22"/>
                <w:lang w:val="en-US" w:eastAsia="en-US"/>
              </w:rPr>
              <w:t xml:space="preserve">  2015)</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3F0F75" w:rsidRPr="00B00352" w:rsidRDefault="003F0F75" w:rsidP="003F0F75">
            <w:pPr>
              <w:jc w:val="center"/>
              <w:rPr>
                <w:rFonts w:asciiTheme="minorHAnsi" w:hAnsiTheme="minorHAnsi" w:cs="Calibri"/>
                <w:b/>
                <w:color w:val="000000"/>
                <w:lang w:val="en-US" w:eastAsia="en-US"/>
              </w:rPr>
            </w:pPr>
            <w:r w:rsidRPr="00B00352">
              <w:rPr>
                <w:rFonts w:asciiTheme="minorHAnsi" w:hAnsiTheme="minorHAnsi" w:cs="Calibri"/>
                <w:b/>
                <w:color w:val="000000"/>
                <w:sz w:val="22"/>
                <w:szCs w:val="22"/>
                <w:lang w:val="en-US" w:eastAsia="en-US"/>
              </w:rPr>
              <w:t>Percentage Growth (%)</w:t>
            </w:r>
            <w:r w:rsidRPr="00B00352">
              <w:rPr>
                <w:rFonts w:asciiTheme="minorHAnsi" w:hAnsiTheme="minorHAnsi" w:cs="Calibri"/>
                <w:b/>
                <w:color w:val="000000"/>
                <w:sz w:val="22"/>
                <w:szCs w:val="22"/>
                <w:lang w:val="en-US" w:eastAsia="en-US"/>
              </w:rPr>
              <w:br/>
              <w:t>y-o-y</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3F0F75" w:rsidRPr="00B00352" w:rsidRDefault="003F0F75" w:rsidP="003F0F75">
            <w:pPr>
              <w:jc w:val="center"/>
              <w:rPr>
                <w:rFonts w:asciiTheme="minorHAnsi" w:hAnsiTheme="minorHAnsi" w:cs="Calibri"/>
                <w:b/>
                <w:color w:val="000000"/>
                <w:lang w:val="en-US" w:eastAsia="en-US"/>
              </w:rPr>
            </w:pPr>
            <w:r w:rsidRPr="00B00352">
              <w:rPr>
                <w:rFonts w:asciiTheme="minorHAnsi" w:hAnsiTheme="minorHAnsi" w:cs="Calibri"/>
                <w:b/>
                <w:color w:val="000000"/>
                <w:sz w:val="22"/>
                <w:szCs w:val="22"/>
                <w:lang w:val="en-US" w:eastAsia="en-US"/>
              </w:rPr>
              <w:t xml:space="preserve">% </w:t>
            </w:r>
            <w:r>
              <w:rPr>
                <w:rFonts w:asciiTheme="minorHAnsi" w:hAnsiTheme="minorHAnsi" w:cs="Calibri"/>
                <w:b/>
                <w:color w:val="000000"/>
                <w:sz w:val="22"/>
                <w:szCs w:val="22"/>
                <w:lang w:val="en-US" w:eastAsia="en-US"/>
              </w:rPr>
              <w:t>Share in Total Import</w:t>
            </w:r>
            <w:r>
              <w:rPr>
                <w:rFonts w:asciiTheme="minorHAnsi" w:hAnsiTheme="minorHAnsi" w:cs="Calibri"/>
                <w:b/>
                <w:color w:val="000000"/>
                <w:sz w:val="22"/>
                <w:szCs w:val="22"/>
                <w:lang w:val="en-US" w:eastAsia="en-US"/>
              </w:rPr>
              <w:br/>
              <w:t>(Jan-April</w:t>
            </w:r>
            <w:r w:rsidRPr="00B00352">
              <w:rPr>
                <w:rFonts w:asciiTheme="minorHAnsi" w:hAnsiTheme="minorHAnsi" w:cs="Calibri"/>
                <w:b/>
                <w:color w:val="000000"/>
                <w:sz w:val="22"/>
                <w:szCs w:val="22"/>
                <w:lang w:val="en-US" w:eastAsia="en-US"/>
              </w:rPr>
              <w:t xml:space="preserve"> 2016)</w:t>
            </w:r>
          </w:p>
        </w:tc>
      </w:tr>
      <w:tr w:rsidR="003F0F75" w:rsidRPr="001A6285" w:rsidTr="003F0F75">
        <w:trPr>
          <w:trHeight w:val="29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1</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Organic chemical (29)</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125.5</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177.4</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-29.26</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14.20</w:t>
            </w:r>
          </w:p>
        </w:tc>
      </w:tr>
      <w:tr w:rsidR="003F0F75" w:rsidRPr="001A6285" w:rsidTr="003F0F75">
        <w:trPr>
          <w:trHeight w:val="74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2</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Machinery and mechanical appliances (84)</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115.8</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138.2</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-16.21</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13.11</w:t>
            </w:r>
          </w:p>
        </w:tc>
      </w:tr>
      <w:tr w:rsidR="003F0F75" w:rsidRPr="001A6285" w:rsidTr="003F0F75">
        <w:trPr>
          <w:trHeight w:val="434"/>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3</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Cotton (52)</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75.3</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37.8</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99.21</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8.52</w:t>
            </w:r>
          </w:p>
        </w:tc>
      </w:tr>
      <w:tr w:rsidR="003F0F75" w:rsidRPr="001A6285" w:rsidTr="003F0F75">
        <w:trPr>
          <w:trHeight w:val="576"/>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4</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Oil seeds and oleaginous fruits; miscellaneous grains, seeds and fruit; industrial or medical plants; straw and fodder (12)</w:t>
            </w:r>
          </w:p>
        </w:tc>
        <w:tc>
          <w:tcPr>
            <w:tcW w:w="1656" w:type="dxa"/>
            <w:tcBorders>
              <w:top w:val="nil"/>
              <w:left w:val="nil"/>
              <w:bottom w:val="single" w:sz="4" w:space="0" w:color="auto"/>
              <w:right w:val="single" w:sz="4" w:space="0" w:color="auto"/>
            </w:tcBorders>
            <w:shd w:val="clear" w:color="auto" w:fill="auto"/>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68.3</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72.7</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-6.05</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7.73</w:t>
            </w:r>
          </w:p>
        </w:tc>
      </w:tr>
      <w:tr w:rsidR="003F0F75" w:rsidRPr="001A6285" w:rsidTr="003F0F75">
        <w:trPr>
          <w:trHeight w:val="51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5</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Vehicles other than railway or tramway rolling-stock, and parts  and accessories thereof (87)</w:t>
            </w:r>
          </w:p>
        </w:tc>
        <w:tc>
          <w:tcPr>
            <w:tcW w:w="1656" w:type="dxa"/>
            <w:tcBorders>
              <w:top w:val="nil"/>
              <w:left w:val="nil"/>
              <w:bottom w:val="single" w:sz="4" w:space="0" w:color="auto"/>
              <w:right w:val="single" w:sz="4" w:space="0" w:color="auto"/>
            </w:tcBorders>
            <w:shd w:val="clear" w:color="auto" w:fill="auto"/>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67.6</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110.6</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-38.88</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7.65</w:t>
            </w:r>
          </w:p>
        </w:tc>
      </w:tr>
      <w:tr w:rsidR="003F0F75" w:rsidRPr="001A6285" w:rsidTr="003F0F75">
        <w:trPr>
          <w:trHeight w:val="51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6</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Iron and steel (72)</w:t>
            </w:r>
          </w:p>
        </w:tc>
        <w:tc>
          <w:tcPr>
            <w:tcW w:w="1656" w:type="dxa"/>
            <w:tcBorders>
              <w:top w:val="nil"/>
              <w:left w:val="nil"/>
              <w:bottom w:val="single" w:sz="4" w:space="0" w:color="auto"/>
              <w:right w:val="single" w:sz="4" w:space="0" w:color="auto"/>
            </w:tcBorders>
            <w:shd w:val="clear" w:color="auto" w:fill="auto"/>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44.2</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48.0</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-7.92</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5.00</w:t>
            </w:r>
          </w:p>
        </w:tc>
      </w:tr>
      <w:tr w:rsidR="003F0F75" w:rsidRPr="001A6285" w:rsidTr="003F0F75">
        <w:trPr>
          <w:trHeight w:val="49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7</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Electrical machinery and equipment (85)</w:t>
            </w:r>
          </w:p>
        </w:tc>
        <w:tc>
          <w:tcPr>
            <w:tcW w:w="1656" w:type="dxa"/>
            <w:tcBorders>
              <w:top w:val="nil"/>
              <w:left w:val="nil"/>
              <w:bottom w:val="single" w:sz="4" w:space="0" w:color="auto"/>
              <w:right w:val="single" w:sz="4" w:space="0" w:color="auto"/>
            </w:tcBorders>
            <w:shd w:val="clear" w:color="auto" w:fill="auto"/>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43.9</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67.3</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-34.77</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4.97</w:t>
            </w:r>
          </w:p>
        </w:tc>
      </w:tr>
      <w:tr w:rsidR="003F0F75" w:rsidRPr="001A6285" w:rsidTr="003F0F75">
        <w:trPr>
          <w:trHeight w:val="521"/>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8</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 xml:space="preserve">Tanning or dyeing extracts; tanning and their derivatives; dyes, pigments and other </w:t>
            </w:r>
            <w:proofErr w:type="spellStart"/>
            <w:r w:rsidRPr="001A6285">
              <w:rPr>
                <w:rFonts w:asciiTheme="minorHAnsi" w:hAnsiTheme="minorHAnsi" w:cs="Arial"/>
                <w:color w:val="000000"/>
                <w:sz w:val="22"/>
                <w:szCs w:val="22"/>
                <w:lang w:val="en-US" w:eastAsia="en-US"/>
              </w:rPr>
              <w:t>colouring</w:t>
            </w:r>
            <w:proofErr w:type="spellEnd"/>
            <w:r w:rsidRPr="001A6285">
              <w:rPr>
                <w:rFonts w:asciiTheme="minorHAnsi" w:hAnsiTheme="minorHAnsi" w:cs="Arial"/>
                <w:color w:val="000000"/>
                <w:sz w:val="22"/>
                <w:szCs w:val="22"/>
                <w:lang w:val="en-US" w:eastAsia="en-US"/>
              </w:rPr>
              <w:t xml:space="preserve"> matter; paints and varnishes; putty and other mastics; inks (32)</w:t>
            </w:r>
          </w:p>
        </w:tc>
        <w:tc>
          <w:tcPr>
            <w:tcW w:w="1656" w:type="dxa"/>
            <w:tcBorders>
              <w:top w:val="nil"/>
              <w:left w:val="nil"/>
              <w:bottom w:val="single" w:sz="4" w:space="0" w:color="auto"/>
              <w:right w:val="single" w:sz="4" w:space="0" w:color="auto"/>
            </w:tcBorders>
            <w:shd w:val="clear" w:color="auto" w:fill="auto"/>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39.8</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33.8</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17.75</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4.50</w:t>
            </w:r>
          </w:p>
        </w:tc>
      </w:tr>
      <w:tr w:rsidR="003F0F75" w:rsidRPr="001A6285" w:rsidTr="003F0F75">
        <w:trPr>
          <w:trHeight w:val="614"/>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9</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sidRPr="001A6285">
              <w:rPr>
                <w:rFonts w:asciiTheme="minorHAnsi" w:hAnsiTheme="minorHAnsi" w:cs="Arial"/>
                <w:color w:val="000000"/>
                <w:sz w:val="22"/>
                <w:szCs w:val="22"/>
                <w:lang w:val="en-US" w:eastAsia="en-US"/>
              </w:rPr>
              <w:t>Plastic and articles thereof (39)</w:t>
            </w:r>
          </w:p>
        </w:tc>
        <w:tc>
          <w:tcPr>
            <w:tcW w:w="1656" w:type="dxa"/>
            <w:tcBorders>
              <w:top w:val="nil"/>
              <w:left w:val="nil"/>
              <w:bottom w:val="single" w:sz="4" w:space="0" w:color="auto"/>
              <w:right w:val="single" w:sz="4" w:space="0" w:color="auto"/>
            </w:tcBorders>
            <w:shd w:val="clear" w:color="auto" w:fill="auto"/>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34.1</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32.2</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5.90</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3.86</w:t>
            </w:r>
          </w:p>
        </w:tc>
      </w:tr>
      <w:tr w:rsidR="003F0F75" w:rsidRPr="001A6285" w:rsidTr="003F0F75">
        <w:trPr>
          <w:trHeight w:val="293"/>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0F75" w:rsidRPr="001A6285" w:rsidRDefault="003F0F75" w:rsidP="003F0F75">
            <w:pPr>
              <w:jc w:val="center"/>
              <w:rPr>
                <w:rFonts w:asciiTheme="minorHAnsi" w:hAnsiTheme="minorHAnsi" w:cs="Calibri"/>
                <w:color w:val="000000"/>
                <w:lang w:val="en-US" w:eastAsia="en-US"/>
              </w:rPr>
            </w:pPr>
            <w:r w:rsidRPr="001A6285">
              <w:rPr>
                <w:rFonts w:asciiTheme="minorHAnsi" w:hAnsiTheme="minorHAnsi" w:cs="Calibri"/>
                <w:color w:val="000000"/>
                <w:sz w:val="22"/>
                <w:szCs w:val="22"/>
                <w:lang w:val="en-US" w:eastAsia="en-US"/>
              </w:rPr>
              <w:t>10</w:t>
            </w:r>
          </w:p>
        </w:tc>
        <w:tc>
          <w:tcPr>
            <w:tcW w:w="2473" w:type="dxa"/>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lang w:val="en-US" w:eastAsia="en-US"/>
              </w:rPr>
            </w:pPr>
            <w:r>
              <w:rPr>
                <w:rFonts w:asciiTheme="minorHAnsi" w:hAnsiTheme="minorHAnsi" w:cs="Arial"/>
                <w:color w:val="000000"/>
                <w:sz w:val="22"/>
                <w:szCs w:val="22"/>
                <w:lang w:val="en-US" w:eastAsia="en-US"/>
              </w:rPr>
              <w:t xml:space="preserve">Miscellaneous chemical products </w:t>
            </w:r>
            <w:r w:rsidRPr="001A6285">
              <w:rPr>
                <w:rFonts w:asciiTheme="minorHAnsi" w:hAnsiTheme="minorHAnsi" w:cs="Arial"/>
                <w:color w:val="000000"/>
                <w:sz w:val="22"/>
                <w:szCs w:val="22"/>
                <w:lang w:val="en-US" w:eastAsia="en-US"/>
              </w:rPr>
              <w:t>(</w:t>
            </w:r>
            <w:r>
              <w:rPr>
                <w:rFonts w:asciiTheme="minorHAnsi" w:hAnsiTheme="minorHAnsi" w:cs="Arial"/>
                <w:color w:val="000000"/>
                <w:sz w:val="22"/>
                <w:szCs w:val="22"/>
                <w:lang w:val="en-US" w:eastAsia="en-US"/>
              </w:rPr>
              <w:t>38</w:t>
            </w:r>
            <w:r w:rsidRPr="001A6285">
              <w:rPr>
                <w:rFonts w:asciiTheme="minorHAnsi" w:hAnsiTheme="minorHAnsi" w:cs="Arial"/>
                <w:color w:val="000000"/>
                <w:sz w:val="22"/>
                <w:szCs w:val="22"/>
                <w:lang w:val="en-US" w:eastAsia="en-US"/>
              </w:rPr>
              <w:t>)</w:t>
            </w:r>
          </w:p>
        </w:tc>
        <w:tc>
          <w:tcPr>
            <w:tcW w:w="1656" w:type="dxa"/>
            <w:tcBorders>
              <w:top w:val="nil"/>
              <w:left w:val="nil"/>
              <w:bottom w:val="single" w:sz="4" w:space="0" w:color="auto"/>
              <w:right w:val="single" w:sz="4" w:space="0" w:color="auto"/>
            </w:tcBorders>
            <w:shd w:val="clear" w:color="auto" w:fill="auto"/>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23.2</w:t>
            </w:r>
          </w:p>
        </w:tc>
        <w:tc>
          <w:tcPr>
            <w:tcW w:w="1656"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20.6</w:t>
            </w:r>
          </w:p>
        </w:tc>
        <w:tc>
          <w:tcPr>
            <w:tcW w:w="1547"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12.62</w:t>
            </w:r>
          </w:p>
        </w:tc>
        <w:tc>
          <w:tcPr>
            <w:tcW w:w="1591" w:type="dxa"/>
            <w:tcBorders>
              <w:top w:val="nil"/>
              <w:left w:val="nil"/>
              <w:bottom w:val="single" w:sz="4" w:space="0" w:color="auto"/>
              <w:right w:val="single" w:sz="4" w:space="0" w:color="auto"/>
            </w:tcBorders>
            <w:shd w:val="clear" w:color="auto" w:fill="auto"/>
            <w:noWrap/>
            <w:vAlign w:val="center"/>
            <w:hideMark/>
          </w:tcPr>
          <w:p w:rsidR="003F0F75" w:rsidRPr="003B1A12"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2.63</w:t>
            </w:r>
          </w:p>
        </w:tc>
      </w:tr>
    </w:tbl>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3F0F75" w:rsidRDefault="003F0F75" w:rsidP="003F0F75">
      <w:pPr>
        <w:rPr>
          <w:rFonts w:asciiTheme="minorHAnsi" w:hAnsiTheme="minorHAnsi" w:cs="Arial"/>
          <w:sz w:val="22"/>
          <w:szCs w:val="22"/>
        </w:rPr>
      </w:pPr>
    </w:p>
    <w:p w:rsidR="00E022AD" w:rsidRPr="001A6285" w:rsidRDefault="00E022AD" w:rsidP="003F0F75">
      <w:pPr>
        <w:rPr>
          <w:rFonts w:asciiTheme="minorHAnsi" w:hAnsiTheme="minorHAnsi" w:cs="Arial"/>
          <w:sz w:val="22"/>
          <w:szCs w:val="22"/>
        </w:rPr>
      </w:pPr>
    </w:p>
    <w:p w:rsidR="003F0F75" w:rsidRPr="001A6285" w:rsidRDefault="003F0F75" w:rsidP="003F0F75">
      <w:pPr>
        <w:pStyle w:val="ListParagraph"/>
        <w:numPr>
          <w:ilvl w:val="0"/>
          <w:numId w:val="3"/>
        </w:numPr>
        <w:spacing w:after="0" w:line="240" w:lineRule="auto"/>
        <w:ind w:left="3402" w:hanging="142"/>
        <w:rPr>
          <w:rFonts w:asciiTheme="minorHAnsi" w:hAnsiTheme="minorHAnsi" w:cs="Arial"/>
        </w:rPr>
      </w:pPr>
      <w:r w:rsidRPr="001A6285">
        <w:rPr>
          <w:rFonts w:asciiTheme="minorHAnsi" w:hAnsiTheme="minorHAnsi" w:cs="Arial"/>
        </w:rPr>
        <w:lastRenderedPageBreak/>
        <w:t>Top 10 Items of Import from the World</w:t>
      </w:r>
    </w:p>
    <w:p w:rsidR="003F0F75" w:rsidRPr="001A6285" w:rsidRDefault="003F0F75" w:rsidP="003F0F75">
      <w:pPr>
        <w:pStyle w:val="ListParagraph"/>
        <w:spacing w:after="0" w:line="240" w:lineRule="auto"/>
        <w:ind w:left="3544"/>
        <w:rPr>
          <w:rFonts w:asciiTheme="minorHAnsi" w:hAnsiTheme="minorHAnsi" w:cs="Arial"/>
        </w:rPr>
      </w:pPr>
      <w:r w:rsidRPr="001A6285">
        <w:rPr>
          <w:rFonts w:asciiTheme="minorHAnsi" w:hAnsiTheme="minorHAnsi" w:cs="Arial"/>
        </w:rPr>
        <w:t xml:space="preserve">            (Value: million US$)</w:t>
      </w:r>
    </w:p>
    <w:p w:rsidR="003F0F75" w:rsidRPr="00A04C5D" w:rsidRDefault="003F0F75" w:rsidP="003F0F75">
      <w:pPr>
        <w:jc w:val="center"/>
        <w:rPr>
          <w:rFonts w:asciiTheme="minorHAnsi" w:hAnsiTheme="minorHAnsi" w:cs="Arial"/>
          <w:sz w:val="22"/>
          <w:szCs w:val="22"/>
        </w:rPr>
      </w:pPr>
    </w:p>
    <w:tbl>
      <w:tblPr>
        <w:tblW w:w="9672" w:type="dxa"/>
        <w:tblLook w:val="04A0"/>
      </w:tblPr>
      <w:tblGrid>
        <w:gridCol w:w="692"/>
        <w:gridCol w:w="2488"/>
        <w:gridCol w:w="1667"/>
        <w:gridCol w:w="1667"/>
        <w:gridCol w:w="1557"/>
        <w:gridCol w:w="1601"/>
      </w:tblGrid>
      <w:tr w:rsidR="003F0F75" w:rsidRPr="00A04C5D" w:rsidTr="003F0F75">
        <w:trPr>
          <w:trHeight w:val="872"/>
        </w:trPr>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0F75" w:rsidRPr="00A04C5D" w:rsidRDefault="003F0F75" w:rsidP="003F0F75">
            <w:pPr>
              <w:jc w:val="center"/>
              <w:rPr>
                <w:rFonts w:asciiTheme="minorHAnsi" w:hAnsiTheme="minorHAnsi" w:cs="Calibri"/>
                <w:b/>
                <w:color w:val="000000"/>
                <w:lang w:val="en-US" w:eastAsia="en-US"/>
              </w:rPr>
            </w:pPr>
            <w:proofErr w:type="spellStart"/>
            <w:r w:rsidRPr="00A04C5D">
              <w:rPr>
                <w:rFonts w:asciiTheme="minorHAnsi" w:hAnsiTheme="minorHAnsi" w:cs="Calibri"/>
                <w:b/>
                <w:color w:val="000000"/>
                <w:sz w:val="22"/>
                <w:szCs w:val="22"/>
                <w:lang w:val="en-US" w:eastAsia="en-US"/>
              </w:rPr>
              <w:t>S.No</w:t>
            </w:r>
            <w:proofErr w:type="spellEnd"/>
          </w:p>
        </w:tc>
        <w:tc>
          <w:tcPr>
            <w:tcW w:w="24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A04C5D" w:rsidRDefault="003F0F75" w:rsidP="003F0F75">
            <w:pPr>
              <w:jc w:val="center"/>
              <w:rPr>
                <w:rFonts w:asciiTheme="minorHAnsi" w:hAnsiTheme="minorHAnsi" w:cs="Calibri"/>
                <w:b/>
                <w:color w:val="000000"/>
                <w:lang w:val="en-US" w:eastAsia="en-US"/>
              </w:rPr>
            </w:pPr>
            <w:r w:rsidRPr="00A04C5D">
              <w:rPr>
                <w:rFonts w:asciiTheme="minorHAnsi" w:hAnsiTheme="minorHAnsi" w:cs="Calibri"/>
                <w:b/>
                <w:color w:val="000000"/>
                <w:sz w:val="22"/>
                <w:szCs w:val="22"/>
                <w:lang w:val="en-US" w:eastAsia="en-US"/>
              </w:rPr>
              <w:t>Commodity (HS)</w:t>
            </w:r>
          </w:p>
        </w:tc>
        <w:tc>
          <w:tcPr>
            <w:tcW w:w="16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A04C5D"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A04C5D">
              <w:rPr>
                <w:rFonts w:asciiTheme="minorHAnsi" w:hAnsiTheme="minorHAnsi" w:cs="Calibri"/>
                <w:b/>
                <w:color w:val="000000"/>
                <w:sz w:val="22"/>
                <w:szCs w:val="22"/>
                <w:lang w:val="en-US" w:eastAsia="en-US"/>
              </w:rPr>
              <w:t xml:space="preserve"> 2016)</w:t>
            </w:r>
          </w:p>
        </w:tc>
        <w:tc>
          <w:tcPr>
            <w:tcW w:w="16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A04C5D" w:rsidRDefault="003F0F75" w:rsidP="003F0F75">
            <w:pPr>
              <w:jc w:val="center"/>
              <w:rPr>
                <w:rFonts w:asciiTheme="minorHAnsi" w:hAnsiTheme="minorHAnsi" w:cs="Calibri"/>
                <w:b/>
                <w:color w:val="000000"/>
                <w:lang w:val="en-US" w:eastAsia="en-US"/>
              </w:rPr>
            </w:pPr>
            <w:r>
              <w:rPr>
                <w:rFonts w:asciiTheme="minorHAnsi" w:hAnsiTheme="minorHAnsi" w:cs="Calibri"/>
                <w:b/>
                <w:color w:val="000000"/>
                <w:sz w:val="22"/>
                <w:szCs w:val="22"/>
                <w:lang w:val="en-US" w:eastAsia="en-US"/>
              </w:rPr>
              <w:t>Total</w:t>
            </w:r>
            <w:r>
              <w:rPr>
                <w:rFonts w:asciiTheme="minorHAnsi" w:hAnsiTheme="minorHAnsi" w:cs="Calibri"/>
                <w:b/>
                <w:color w:val="000000"/>
                <w:sz w:val="22"/>
                <w:szCs w:val="22"/>
                <w:lang w:val="en-US" w:eastAsia="en-US"/>
              </w:rPr>
              <w:br/>
              <w:t>(Jan-April</w:t>
            </w:r>
            <w:r w:rsidRPr="00A04C5D">
              <w:rPr>
                <w:rFonts w:asciiTheme="minorHAnsi" w:hAnsiTheme="minorHAnsi" w:cs="Calibri"/>
                <w:b/>
                <w:color w:val="000000"/>
                <w:sz w:val="22"/>
                <w:szCs w:val="22"/>
                <w:lang w:val="en-US" w:eastAsia="en-US"/>
              </w:rPr>
              <w:t xml:space="preserve"> 2015)</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A04C5D" w:rsidRDefault="003F0F75" w:rsidP="003F0F75">
            <w:pPr>
              <w:jc w:val="center"/>
              <w:rPr>
                <w:rFonts w:asciiTheme="minorHAnsi" w:hAnsiTheme="minorHAnsi" w:cs="Calibri"/>
                <w:b/>
                <w:color w:val="000000"/>
                <w:lang w:val="en-US" w:eastAsia="en-US"/>
              </w:rPr>
            </w:pPr>
            <w:r w:rsidRPr="00A04C5D">
              <w:rPr>
                <w:rFonts w:asciiTheme="minorHAnsi" w:hAnsiTheme="minorHAnsi" w:cs="Calibri"/>
                <w:b/>
                <w:color w:val="000000"/>
                <w:sz w:val="22"/>
                <w:szCs w:val="22"/>
                <w:lang w:val="en-US" w:eastAsia="en-US"/>
              </w:rPr>
              <w:t>Percentage Growth (%)</w:t>
            </w:r>
            <w:r w:rsidRPr="00A04C5D">
              <w:rPr>
                <w:rFonts w:asciiTheme="minorHAnsi" w:hAnsiTheme="minorHAnsi" w:cs="Calibri"/>
                <w:b/>
                <w:color w:val="000000"/>
                <w:sz w:val="22"/>
                <w:szCs w:val="22"/>
                <w:lang w:val="en-US" w:eastAsia="en-US"/>
              </w:rPr>
              <w:br/>
              <w:t>y-o-y</w:t>
            </w:r>
          </w:p>
        </w:tc>
        <w:tc>
          <w:tcPr>
            <w:tcW w:w="16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0F75" w:rsidRPr="00A04C5D" w:rsidRDefault="003F0F75" w:rsidP="003F0F75">
            <w:pPr>
              <w:jc w:val="center"/>
              <w:rPr>
                <w:rFonts w:asciiTheme="minorHAnsi" w:hAnsiTheme="minorHAnsi" w:cs="Calibri"/>
                <w:b/>
                <w:color w:val="000000"/>
                <w:lang w:val="en-US" w:eastAsia="en-US"/>
              </w:rPr>
            </w:pPr>
            <w:r w:rsidRPr="00A04C5D">
              <w:rPr>
                <w:rFonts w:asciiTheme="minorHAnsi" w:hAnsiTheme="minorHAnsi" w:cs="Calibri"/>
                <w:b/>
                <w:color w:val="000000"/>
                <w:sz w:val="22"/>
                <w:szCs w:val="22"/>
                <w:lang w:val="en-US" w:eastAsia="en-US"/>
              </w:rPr>
              <w:t xml:space="preserve">% </w:t>
            </w:r>
            <w:r>
              <w:rPr>
                <w:rFonts w:asciiTheme="minorHAnsi" w:hAnsiTheme="minorHAnsi" w:cs="Calibri"/>
                <w:b/>
                <w:color w:val="000000"/>
                <w:sz w:val="22"/>
                <w:szCs w:val="22"/>
                <w:lang w:val="en-US" w:eastAsia="en-US"/>
              </w:rPr>
              <w:t>Share in Total Import</w:t>
            </w:r>
            <w:r w:rsidRPr="00A04C5D">
              <w:rPr>
                <w:rFonts w:asciiTheme="minorHAnsi" w:hAnsiTheme="minorHAnsi" w:cs="Calibri"/>
                <w:b/>
                <w:color w:val="000000"/>
                <w:sz w:val="22"/>
                <w:szCs w:val="22"/>
                <w:lang w:val="en-US" w:eastAsia="en-US"/>
              </w:rPr>
              <w:br/>
            </w:r>
            <w:r>
              <w:rPr>
                <w:rFonts w:asciiTheme="minorHAnsi" w:hAnsiTheme="minorHAnsi" w:cs="Calibri"/>
                <w:b/>
                <w:color w:val="000000"/>
                <w:sz w:val="22"/>
                <w:szCs w:val="22"/>
                <w:lang w:val="en-US" w:eastAsia="en-US"/>
              </w:rPr>
              <w:t xml:space="preserve">(Jan-April </w:t>
            </w:r>
            <w:r w:rsidRPr="00A04C5D">
              <w:rPr>
                <w:rFonts w:asciiTheme="minorHAnsi" w:hAnsiTheme="minorHAnsi" w:cs="Calibri"/>
                <w:b/>
                <w:color w:val="000000"/>
                <w:sz w:val="22"/>
                <w:szCs w:val="22"/>
                <w:lang w:val="en-US" w:eastAsia="en-US"/>
              </w:rPr>
              <w:t>2016)</w:t>
            </w:r>
          </w:p>
        </w:tc>
      </w:tr>
      <w:tr w:rsidR="003F0F75" w:rsidRPr="00A04C5D" w:rsidTr="003F0F75">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1</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Machinery and mechanical appliances (84)</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6,829.9</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7,733.1</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-11.68</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15.97</w:t>
            </w:r>
          </w:p>
        </w:tc>
      </w:tr>
      <w:tr w:rsidR="003F0F75" w:rsidRPr="00A04C5D" w:rsidTr="003F0F75">
        <w:trPr>
          <w:trHeight w:val="507"/>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2</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Mineral fuels (27)</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5,393.9</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8,585.1</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-37.17</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12.61</w:t>
            </w:r>
          </w:p>
        </w:tc>
      </w:tr>
      <w:tr w:rsidR="003F0F75" w:rsidRPr="00A04C5D" w:rsidTr="003F0F75">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3</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Electrical machinery and equipment (85)</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4,803.1</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5,280.8</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-9.05</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11.23</w:t>
            </w:r>
          </w:p>
        </w:tc>
      </w:tr>
      <w:tr w:rsidR="003F0F75" w:rsidRPr="00A04C5D" w:rsidTr="003F0F75">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4</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Plastic and articles thereof (39)</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2,189.4</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2,290.8</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-4.43</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5.12</w:t>
            </w:r>
          </w:p>
        </w:tc>
      </w:tr>
      <w:tr w:rsidR="003F0F75" w:rsidRPr="00A04C5D" w:rsidTr="003F0F75">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5</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Iron and steel (72)</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1,870.4</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2,633.7</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-28.98</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4.37</w:t>
            </w:r>
          </w:p>
        </w:tc>
      </w:tr>
      <w:tr w:rsidR="003F0F75" w:rsidRPr="00A04C5D" w:rsidTr="003F0F75">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6</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Vehicles other than railway or tramway rolling-stock, and parts  and accessories thereof (87)</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1,712.4</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1,930.5</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-11.30</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4.00</w:t>
            </w:r>
          </w:p>
        </w:tc>
      </w:tr>
      <w:tr w:rsidR="003F0F75" w:rsidRPr="00A04C5D" w:rsidTr="003F0F75">
        <w:trPr>
          <w:trHeight w:val="5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7</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Organic chemical (29)</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1,667.8</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1,937.7</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-13.93</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3.90</w:t>
            </w:r>
          </w:p>
        </w:tc>
      </w:tr>
      <w:tr w:rsidR="003F0F75" w:rsidRPr="00A04C5D" w:rsidTr="003F0F75">
        <w:trPr>
          <w:trHeight w:val="49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8</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Cereals (10)</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1,436.2</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1,083.9</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32.50</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3.36</w:t>
            </w:r>
          </w:p>
        </w:tc>
      </w:tr>
      <w:tr w:rsidR="003F0F75" w:rsidRPr="00A04C5D" w:rsidTr="003F0F75">
        <w:trPr>
          <w:trHeight w:val="2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9</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Articles of iron or steel (73)</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1,032.0</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1,268.6</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-18.65</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2.41</w:t>
            </w:r>
          </w:p>
        </w:tc>
      </w:tr>
      <w:tr w:rsidR="003F0F75" w:rsidRPr="00A04C5D" w:rsidTr="003F0F75">
        <w:trPr>
          <w:trHeight w:val="55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F0F75" w:rsidRPr="00A04C5D" w:rsidRDefault="003F0F75" w:rsidP="003F0F75">
            <w:pPr>
              <w:jc w:val="center"/>
              <w:rPr>
                <w:rFonts w:asciiTheme="minorHAnsi" w:hAnsiTheme="minorHAnsi" w:cs="Calibri"/>
                <w:color w:val="000000"/>
                <w:lang w:val="en-US" w:eastAsia="en-US"/>
              </w:rPr>
            </w:pPr>
            <w:r w:rsidRPr="00A04C5D">
              <w:rPr>
                <w:rFonts w:asciiTheme="minorHAnsi" w:hAnsiTheme="minorHAnsi" w:cs="Calibri"/>
                <w:color w:val="000000"/>
                <w:sz w:val="22"/>
                <w:szCs w:val="22"/>
                <w:lang w:val="en-US" w:eastAsia="en-US"/>
              </w:rPr>
              <w:t>10</w:t>
            </w:r>
          </w:p>
        </w:tc>
        <w:tc>
          <w:tcPr>
            <w:tcW w:w="2488"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Pr>
                <w:rFonts w:asciiTheme="minorHAnsi" w:hAnsiTheme="minorHAnsi" w:cs="Arial"/>
                <w:color w:val="000000"/>
                <w:sz w:val="22"/>
                <w:szCs w:val="22"/>
                <w:lang w:val="en-US" w:eastAsia="en-US"/>
              </w:rPr>
              <w:t xml:space="preserve">Cotton </w:t>
            </w:r>
            <w:r w:rsidRPr="00A04C5D">
              <w:rPr>
                <w:rFonts w:asciiTheme="minorHAnsi" w:hAnsiTheme="minorHAnsi" w:cs="Arial"/>
                <w:color w:val="000000"/>
                <w:sz w:val="22"/>
                <w:szCs w:val="22"/>
                <w:lang w:val="en-US" w:eastAsia="en-US"/>
              </w:rPr>
              <w:t xml:space="preserve">(52) </w:t>
            </w:r>
          </w:p>
        </w:tc>
        <w:tc>
          <w:tcPr>
            <w:tcW w:w="1667" w:type="dxa"/>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715.1</w:t>
            </w:r>
          </w:p>
        </w:tc>
        <w:tc>
          <w:tcPr>
            <w:tcW w:w="166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787.6</w:t>
            </w:r>
          </w:p>
        </w:tc>
        <w:tc>
          <w:tcPr>
            <w:tcW w:w="1557"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-9.21</w:t>
            </w:r>
          </w:p>
        </w:tc>
        <w:tc>
          <w:tcPr>
            <w:tcW w:w="1601" w:type="dxa"/>
            <w:tcBorders>
              <w:top w:val="nil"/>
              <w:left w:val="nil"/>
              <w:bottom w:val="single" w:sz="4" w:space="0" w:color="auto"/>
              <w:right w:val="single" w:sz="4" w:space="0" w:color="auto"/>
            </w:tcBorders>
            <w:shd w:val="clear" w:color="auto" w:fill="auto"/>
            <w:noWrap/>
            <w:vAlign w:val="center"/>
            <w:hideMark/>
          </w:tcPr>
          <w:p w:rsidR="003F0F75" w:rsidRPr="00A04C5D" w:rsidRDefault="003F0F75" w:rsidP="003F0F75">
            <w:pPr>
              <w:jc w:val="right"/>
              <w:rPr>
                <w:rFonts w:asciiTheme="minorHAnsi" w:hAnsiTheme="minorHAnsi" w:cs="Calibri"/>
                <w:color w:val="000000"/>
                <w:lang w:val="en-US" w:eastAsia="en-US"/>
              </w:rPr>
            </w:pPr>
            <w:r>
              <w:rPr>
                <w:rFonts w:asciiTheme="minorHAnsi" w:hAnsiTheme="minorHAnsi" w:cs="Calibri"/>
                <w:color w:val="000000"/>
                <w:lang w:val="en-US" w:eastAsia="en-US"/>
              </w:rPr>
              <w:t>1.67</w:t>
            </w:r>
          </w:p>
        </w:tc>
      </w:tr>
    </w:tbl>
    <w:p w:rsidR="003F0F75" w:rsidRDefault="003F0F75" w:rsidP="003F0F75">
      <w:pPr>
        <w:jc w:val="both"/>
        <w:rPr>
          <w:rFonts w:asciiTheme="minorHAnsi" w:hAnsiTheme="minorHAnsi" w:cs="Arial"/>
          <w:sz w:val="22"/>
          <w:szCs w:val="22"/>
        </w:rPr>
      </w:pPr>
    </w:p>
    <w:p w:rsidR="003F0F75" w:rsidRPr="001A6285" w:rsidRDefault="003F0F75" w:rsidP="003F0F75">
      <w:pPr>
        <w:jc w:val="both"/>
        <w:rPr>
          <w:rFonts w:asciiTheme="minorHAnsi" w:hAnsiTheme="minorHAnsi" w:cs="Arial"/>
          <w:sz w:val="22"/>
          <w:szCs w:val="22"/>
        </w:rPr>
      </w:pPr>
    </w:p>
    <w:p w:rsidR="003F0F75" w:rsidRDefault="003F0F75" w:rsidP="003F0F75">
      <w:pPr>
        <w:pStyle w:val="ListParagraph"/>
        <w:numPr>
          <w:ilvl w:val="0"/>
          <w:numId w:val="3"/>
        </w:numPr>
        <w:spacing w:after="0" w:line="240" w:lineRule="auto"/>
        <w:ind w:left="3402" w:hanging="425"/>
        <w:rPr>
          <w:rFonts w:asciiTheme="minorHAnsi" w:hAnsiTheme="minorHAnsi" w:cs="Arial"/>
        </w:rPr>
      </w:pPr>
      <w:r w:rsidRPr="001A6285">
        <w:rPr>
          <w:rFonts w:asciiTheme="minorHAnsi" w:hAnsiTheme="minorHAnsi" w:cs="Arial"/>
        </w:rPr>
        <w:t>Top Competitors of India’s top 5 export</w:t>
      </w:r>
    </w:p>
    <w:p w:rsidR="003F0F75" w:rsidRPr="001A6285" w:rsidRDefault="003F0F75" w:rsidP="003F0F75">
      <w:pPr>
        <w:pStyle w:val="ListParagraph"/>
        <w:spacing w:after="0" w:line="240" w:lineRule="auto"/>
        <w:ind w:left="3402"/>
        <w:rPr>
          <w:rFonts w:asciiTheme="minorHAnsi" w:hAnsiTheme="minorHAnsi" w:cs="Arial"/>
        </w:rPr>
      </w:pPr>
    </w:p>
    <w:tbl>
      <w:tblPr>
        <w:tblW w:w="5000" w:type="pct"/>
        <w:tblLook w:val="04A0"/>
      </w:tblPr>
      <w:tblGrid>
        <w:gridCol w:w="835"/>
        <w:gridCol w:w="4342"/>
        <w:gridCol w:w="4399"/>
      </w:tblGrid>
      <w:tr w:rsidR="003F0F75" w:rsidRPr="001A6285" w:rsidTr="003F0F75">
        <w:trPr>
          <w:trHeight w:val="255"/>
        </w:trPr>
        <w:tc>
          <w:tcPr>
            <w:tcW w:w="43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0F75" w:rsidRPr="001A6285" w:rsidRDefault="003F0F75" w:rsidP="003F0F75">
            <w:pPr>
              <w:jc w:val="center"/>
              <w:rPr>
                <w:rFonts w:asciiTheme="minorHAnsi" w:hAnsiTheme="minorHAnsi" w:cs="Arial"/>
                <w:b/>
                <w:bCs/>
                <w:color w:val="000000"/>
              </w:rPr>
            </w:pPr>
            <w:r w:rsidRPr="001A6285">
              <w:rPr>
                <w:rFonts w:asciiTheme="minorHAnsi" w:hAnsiTheme="minorHAnsi" w:cs="Arial"/>
                <w:b/>
                <w:bCs/>
                <w:color w:val="000000"/>
                <w:sz w:val="22"/>
                <w:szCs w:val="22"/>
              </w:rPr>
              <w:t>S. No</w:t>
            </w:r>
          </w:p>
        </w:tc>
        <w:tc>
          <w:tcPr>
            <w:tcW w:w="2267" w:type="pct"/>
            <w:tcBorders>
              <w:top w:val="single" w:sz="4" w:space="0" w:color="auto"/>
              <w:left w:val="nil"/>
              <w:bottom w:val="single" w:sz="4" w:space="0" w:color="auto"/>
              <w:right w:val="single" w:sz="4" w:space="0" w:color="auto"/>
            </w:tcBorders>
            <w:shd w:val="clear" w:color="000000" w:fill="BFBFBF"/>
            <w:vAlign w:val="center"/>
            <w:hideMark/>
          </w:tcPr>
          <w:p w:rsidR="003F0F75" w:rsidRPr="001A6285" w:rsidRDefault="003F0F75" w:rsidP="003F0F75">
            <w:pPr>
              <w:jc w:val="center"/>
              <w:rPr>
                <w:rFonts w:asciiTheme="minorHAnsi" w:hAnsiTheme="minorHAnsi" w:cs="Arial"/>
                <w:b/>
                <w:bCs/>
                <w:color w:val="000000"/>
              </w:rPr>
            </w:pPr>
            <w:r w:rsidRPr="001A6285">
              <w:rPr>
                <w:rFonts w:asciiTheme="minorHAnsi" w:hAnsiTheme="minorHAnsi" w:cs="Arial"/>
                <w:b/>
                <w:bCs/>
                <w:color w:val="000000"/>
                <w:sz w:val="22"/>
                <w:szCs w:val="22"/>
              </w:rPr>
              <w:t>Commodity (HS)</w:t>
            </w:r>
          </w:p>
        </w:tc>
        <w:tc>
          <w:tcPr>
            <w:tcW w:w="2297" w:type="pct"/>
            <w:tcBorders>
              <w:top w:val="single" w:sz="4" w:space="0" w:color="auto"/>
              <w:left w:val="nil"/>
              <w:bottom w:val="single" w:sz="4" w:space="0" w:color="auto"/>
              <w:right w:val="single" w:sz="4" w:space="0" w:color="auto"/>
            </w:tcBorders>
            <w:shd w:val="clear" w:color="000000" w:fill="BFBFBF"/>
            <w:vAlign w:val="center"/>
            <w:hideMark/>
          </w:tcPr>
          <w:p w:rsidR="003F0F75" w:rsidRPr="001A6285" w:rsidRDefault="003F0F75" w:rsidP="003F0F75">
            <w:pPr>
              <w:jc w:val="center"/>
              <w:rPr>
                <w:rFonts w:asciiTheme="minorHAnsi" w:hAnsiTheme="minorHAnsi" w:cs="Arial"/>
                <w:b/>
                <w:bCs/>
                <w:color w:val="000000"/>
              </w:rPr>
            </w:pPr>
            <w:r w:rsidRPr="001A6285">
              <w:rPr>
                <w:rFonts w:asciiTheme="minorHAnsi" w:hAnsiTheme="minorHAnsi" w:cs="Arial"/>
                <w:b/>
                <w:bCs/>
                <w:color w:val="000000"/>
                <w:sz w:val="22"/>
                <w:szCs w:val="22"/>
              </w:rPr>
              <w:t>Competitors</w:t>
            </w:r>
          </w:p>
        </w:tc>
      </w:tr>
      <w:tr w:rsidR="003F0F75" w:rsidRPr="001A6285" w:rsidTr="003F0F75">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F0F75" w:rsidRPr="001A6285" w:rsidRDefault="003F0F75" w:rsidP="003F0F75">
            <w:pPr>
              <w:jc w:val="center"/>
              <w:rPr>
                <w:rFonts w:asciiTheme="minorHAnsi" w:hAnsiTheme="minorHAnsi" w:cs="Arial"/>
                <w:color w:val="000000"/>
              </w:rPr>
            </w:pPr>
            <w:r w:rsidRPr="001A6285">
              <w:rPr>
                <w:rFonts w:asciiTheme="minorHAnsi" w:hAnsiTheme="minorHAnsi" w:cs="Arial"/>
                <w:color w:val="000000"/>
                <w:sz w:val="22"/>
                <w:szCs w:val="22"/>
              </w:rPr>
              <w:t>1</w:t>
            </w:r>
          </w:p>
        </w:tc>
        <w:tc>
          <w:tcPr>
            <w:tcW w:w="226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rPr>
            </w:pPr>
            <w:r w:rsidRPr="001A6285">
              <w:rPr>
                <w:rFonts w:asciiTheme="minorHAnsi" w:hAnsiTheme="minorHAnsi" w:cs="Arial"/>
                <w:color w:val="000000"/>
                <w:sz w:val="22"/>
                <w:szCs w:val="22"/>
              </w:rPr>
              <w:t>Machinery and mechanical appliances (84)</w:t>
            </w:r>
          </w:p>
        </w:tc>
        <w:tc>
          <w:tcPr>
            <w:tcW w:w="229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rPr>
            </w:pPr>
            <w:r>
              <w:rPr>
                <w:rFonts w:asciiTheme="minorHAnsi" w:hAnsiTheme="minorHAnsi" w:cs="Arial"/>
                <w:color w:val="000000"/>
                <w:sz w:val="22"/>
                <w:szCs w:val="22"/>
              </w:rPr>
              <w:t xml:space="preserve"> Japan</w:t>
            </w:r>
            <w:r w:rsidRPr="001A6285">
              <w:rPr>
                <w:rFonts w:asciiTheme="minorHAnsi" w:hAnsiTheme="minorHAnsi" w:cs="Arial"/>
                <w:color w:val="000000"/>
                <w:sz w:val="22"/>
                <w:szCs w:val="22"/>
              </w:rPr>
              <w:t>, Thailand</w:t>
            </w:r>
            <w:proofErr w:type="gramStart"/>
            <w:r>
              <w:rPr>
                <w:rFonts w:asciiTheme="minorHAnsi" w:hAnsiTheme="minorHAnsi" w:cs="Arial"/>
                <w:color w:val="000000"/>
                <w:sz w:val="22"/>
                <w:szCs w:val="22"/>
              </w:rPr>
              <w:t>, ,</w:t>
            </w:r>
            <w:proofErr w:type="gramEnd"/>
            <w:r>
              <w:rPr>
                <w:rFonts w:asciiTheme="minorHAnsi" w:hAnsiTheme="minorHAnsi" w:cs="Arial"/>
                <w:color w:val="000000"/>
                <w:sz w:val="22"/>
                <w:szCs w:val="22"/>
              </w:rPr>
              <w:t xml:space="preserve"> Singapore, USA and Germany.</w:t>
            </w:r>
          </w:p>
        </w:tc>
      </w:tr>
      <w:tr w:rsidR="003F0F75" w:rsidRPr="001A6285" w:rsidTr="003F0F75">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F0F75" w:rsidRPr="001A6285" w:rsidRDefault="003F0F75" w:rsidP="003F0F75">
            <w:pPr>
              <w:jc w:val="center"/>
              <w:rPr>
                <w:rFonts w:asciiTheme="minorHAnsi" w:hAnsiTheme="minorHAnsi" w:cs="Arial"/>
                <w:color w:val="000000"/>
              </w:rPr>
            </w:pPr>
            <w:r w:rsidRPr="001A6285">
              <w:rPr>
                <w:rFonts w:asciiTheme="minorHAnsi" w:hAnsiTheme="minorHAnsi" w:cs="Arial"/>
                <w:color w:val="000000"/>
                <w:sz w:val="22"/>
                <w:szCs w:val="22"/>
              </w:rPr>
              <w:t>2</w:t>
            </w:r>
          </w:p>
        </w:tc>
        <w:tc>
          <w:tcPr>
            <w:tcW w:w="226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rPr>
            </w:pPr>
            <w:r w:rsidRPr="00A04C5D">
              <w:rPr>
                <w:rFonts w:asciiTheme="minorHAnsi" w:hAnsiTheme="minorHAnsi" w:cs="Arial"/>
                <w:color w:val="000000"/>
                <w:sz w:val="22"/>
                <w:szCs w:val="22"/>
                <w:lang w:val="en-US" w:eastAsia="en-US"/>
              </w:rPr>
              <w:t>Mineral fuels (27)</w:t>
            </w:r>
          </w:p>
        </w:tc>
        <w:tc>
          <w:tcPr>
            <w:tcW w:w="229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jc w:val="both"/>
              <w:rPr>
                <w:rFonts w:asciiTheme="minorHAnsi" w:hAnsiTheme="minorHAnsi" w:cs="Arial"/>
                <w:color w:val="000000"/>
              </w:rPr>
            </w:pPr>
            <w:r>
              <w:rPr>
                <w:rFonts w:asciiTheme="minorHAnsi" w:hAnsiTheme="minorHAnsi" w:cs="Arial"/>
                <w:color w:val="000000"/>
              </w:rPr>
              <w:t>Singapore, Malaysia, Saudi Arabia, Nigeria and United Arab Emirate.</w:t>
            </w:r>
          </w:p>
        </w:tc>
      </w:tr>
      <w:tr w:rsidR="003F0F75" w:rsidRPr="001A6285" w:rsidTr="003F0F75">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F0F75" w:rsidRPr="001A6285" w:rsidRDefault="003F0F75" w:rsidP="003F0F75">
            <w:pPr>
              <w:jc w:val="center"/>
              <w:rPr>
                <w:rFonts w:asciiTheme="minorHAnsi" w:hAnsiTheme="minorHAnsi" w:cs="Arial"/>
                <w:color w:val="000000"/>
              </w:rPr>
            </w:pPr>
            <w:r w:rsidRPr="001A6285">
              <w:rPr>
                <w:rFonts w:asciiTheme="minorHAnsi" w:hAnsiTheme="minorHAnsi" w:cs="Arial"/>
                <w:color w:val="000000"/>
                <w:sz w:val="22"/>
                <w:szCs w:val="22"/>
              </w:rPr>
              <w:t>3</w:t>
            </w:r>
          </w:p>
        </w:tc>
        <w:tc>
          <w:tcPr>
            <w:tcW w:w="2267" w:type="pct"/>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Electrical machinery and equipment (85)</w:t>
            </w:r>
          </w:p>
        </w:tc>
        <w:tc>
          <w:tcPr>
            <w:tcW w:w="229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jc w:val="both"/>
              <w:rPr>
                <w:rFonts w:asciiTheme="minorHAnsi" w:hAnsiTheme="minorHAnsi" w:cs="Arial"/>
                <w:color w:val="000000"/>
              </w:rPr>
            </w:pPr>
            <w:r>
              <w:rPr>
                <w:rFonts w:asciiTheme="minorHAnsi" w:hAnsiTheme="minorHAnsi" w:cs="Arial"/>
                <w:color w:val="000000"/>
              </w:rPr>
              <w:t>China, Singapore, Japan, Viet Nam and Korea Republic.</w:t>
            </w:r>
          </w:p>
        </w:tc>
      </w:tr>
      <w:tr w:rsidR="003F0F75" w:rsidRPr="001A6285" w:rsidTr="003F0F75">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F0F75" w:rsidRPr="001A6285" w:rsidRDefault="003F0F75" w:rsidP="003F0F75">
            <w:pPr>
              <w:jc w:val="center"/>
              <w:rPr>
                <w:rFonts w:asciiTheme="minorHAnsi" w:hAnsiTheme="minorHAnsi" w:cs="Arial"/>
                <w:color w:val="000000"/>
              </w:rPr>
            </w:pPr>
            <w:r w:rsidRPr="001A6285">
              <w:rPr>
                <w:rFonts w:asciiTheme="minorHAnsi" w:hAnsiTheme="minorHAnsi" w:cs="Arial"/>
                <w:color w:val="000000"/>
                <w:sz w:val="22"/>
                <w:szCs w:val="22"/>
              </w:rPr>
              <w:t>4</w:t>
            </w:r>
          </w:p>
        </w:tc>
        <w:tc>
          <w:tcPr>
            <w:tcW w:w="226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rPr>
            </w:pPr>
            <w:r w:rsidRPr="00A04C5D">
              <w:rPr>
                <w:rFonts w:asciiTheme="minorHAnsi" w:hAnsiTheme="minorHAnsi" w:cs="Arial"/>
                <w:color w:val="000000"/>
                <w:sz w:val="22"/>
                <w:szCs w:val="22"/>
                <w:lang w:val="en-US" w:eastAsia="en-US"/>
              </w:rPr>
              <w:t>Plastic and articles thereof (39)</w:t>
            </w:r>
          </w:p>
        </w:tc>
        <w:tc>
          <w:tcPr>
            <w:tcW w:w="229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jc w:val="both"/>
              <w:rPr>
                <w:rFonts w:asciiTheme="minorHAnsi" w:hAnsiTheme="minorHAnsi" w:cs="Arial"/>
                <w:color w:val="000000"/>
              </w:rPr>
            </w:pPr>
            <w:r>
              <w:rPr>
                <w:rFonts w:asciiTheme="minorHAnsi" w:hAnsiTheme="minorHAnsi" w:cs="Arial"/>
                <w:color w:val="000000"/>
              </w:rPr>
              <w:t>China, Singapore, Thailand, Malaysia and Japan.</w:t>
            </w:r>
          </w:p>
        </w:tc>
      </w:tr>
      <w:tr w:rsidR="003F0F75" w:rsidRPr="001A6285" w:rsidTr="003F0F75">
        <w:trPr>
          <w:trHeight w:val="510"/>
        </w:trPr>
        <w:tc>
          <w:tcPr>
            <w:tcW w:w="436" w:type="pct"/>
            <w:tcBorders>
              <w:top w:val="nil"/>
              <w:left w:val="single" w:sz="4" w:space="0" w:color="auto"/>
              <w:bottom w:val="single" w:sz="4" w:space="0" w:color="auto"/>
              <w:right w:val="single" w:sz="4" w:space="0" w:color="auto"/>
            </w:tcBorders>
            <w:shd w:val="clear" w:color="auto" w:fill="auto"/>
            <w:vAlign w:val="center"/>
            <w:hideMark/>
          </w:tcPr>
          <w:p w:rsidR="003F0F75" w:rsidRPr="001A6285" w:rsidRDefault="003F0F75" w:rsidP="003F0F75">
            <w:pPr>
              <w:jc w:val="center"/>
              <w:rPr>
                <w:rFonts w:asciiTheme="minorHAnsi" w:hAnsiTheme="minorHAnsi" w:cs="Arial"/>
                <w:color w:val="000000"/>
              </w:rPr>
            </w:pPr>
            <w:r w:rsidRPr="001A6285">
              <w:rPr>
                <w:rFonts w:asciiTheme="minorHAnsi" w:hAnsiTheme="minorHAnsi" w:cs="Arial"/>
                <w:color w:val="000000"/>
                <w:sz w:val="22"/>
                <w:szCs w:val="22"/>
              </w:rPr>
              <w:t>5</w:t>
            </w:r>
          </w:p>
        </w:tc>
        <w:tc>
          <w:tcPr>
            <w:tcW w:w="2267" w:type="pct"/>
            <w:tcBorders>
              <w:top w:val="nil"/>
              <w:left w:val="nil"/>
              <w:bottom w:val="single" w:sz="4" w:space="0" w:color="auto"/>
              <w:right w:val="single" w:sz="4" w:space="0" w:color="auto"/>
            </w:tcBorders>
            <w:shd w:val="clear" w:color="auto" w:fill="auto"/>
            <w:vAlign w:val="center"/>
            <w:hideMark/>
          </w:tcPr>
          <w:p w:rsidR="003F0F75" w:rsidRPr="00A04C5D" w:rsidRDefault="003F0F75" w:rsidP="003F0F75">
            <w:pPr>
              <w:rPr>
                <w:rFonts w:asciiTheme="minorHAnsi" w:hAnsiTheme="minorHAnsi" w:cs="Arial"/>
                <w:color w:val="000000"/>
                <w:lang w:val="en-US" w:eastAsia="en-US"/>
              </w:rPr>
            </w:pPr>
            <w:r w:rsidRPr="00A04C5D">
              <w:rPr>
                <w:rFonts w:asciiTheme="minorHAnsi" w:hAnsiTheme="minorHAnsi" w:cs="Arial"/>
                <w:color w:val="000000"/>
                <w:sz w:val="22"/>
                <w:szCs w:val="22"/>
                <w:lang w:val="en-US" w:eastAsia="en-US"/>
              </w:rPr>
              <w:t>Iron and steel (72)</w:t>
            </w:r>
          </w:p>
        </w:tc>
        <w:tc>
          <w:tcPr>
            <w:tcW w:w="2297" w:type="pct"/>
            <w:tcBorders>
              <w:top w:val="nil"/>
              <w:left w:val="nil"/>
              <w:bottom w:val="single" w:sz="4" w:space="0" w:color="auto"/>
              <w:right w:val="single" w:sz="4" w:space="0" w:color="auto"/>
            </w:tcBorders>
            <w:shd w:val="clear" w:color="auto" w:fill="auto"/>
            <w:vAlign w:val="center"/>
            <w:hideMark/>
          </w:tcPr>
          <w:p w:rsidR="003F0F75" w:rsidRPr="001A6285" w:rsidRDefault="003F0F75" w:rsidP="003F0F75">
            <w:pPr>
              <w:rPr>
                <w:rFonts w:asciiTheme="minorHAnsi" w:hAnsiTheme="minorHAnsi" w:cs="Arial"/>
                <w:color w:val="000000"/>
              </w:rPr>
            </w:pPr>
            <w:r>
              <w:rPr>
                <w:rFonts w:asciiTheme="minorHAnsi" w:hAnsiTheme="minorHAnsi" w:cs="Arial"/>
                <w:color w:val="000000"/>
              </w:rPr>
              <w:t xml:space="preserve">China, Japan, Korea Republic, Viet Nam and Russia Federation. </w:t>
            </w:r>
          </w:p>
        </w:tc>
      </w:tr>
    </w:tbl>
    <w:p w:rsidR="003F0F75" w:rsidRDefault="003F0F75" w:rsidP="003F0F75">
      <w:pPr>
        <w:rPr>
          <w:rFonts w:ascii="Arial" w:hAnsi="Arial" w:cs="Arial"/>
        </w:rPr>
      </w:pPr>
    </w:p>
    <w:p w:rsidR="003F0F75" w:rsidRDefault="003F0F75" w:rsidP="003F0F75">
      <w:pPr>
        <w:rPr>
          <w:rFonts w:ascii="Arial" w:hAnsi="Arial" w:cs="Arial"/>
        </w:rPr>
      </w:pPr>
    </w:p>
    <w:p w:rsidR="003F0F75" w:rsidRDefault="003F0F75" w:rsidP="003F0F75">
      <w:pPr>
        <w:rPr>
          <w:rFonts w:ascii="Arial" w:hAnsi="Arial" w:cs="Arial"/>
        </w:rPr>
      </w:pPr>
    </w:p>
    <w:p w:rsidR="003F0F75" w:rsidRDefault="003F0F75" w:rsidP="003F0F75">
      <w:pPr>
        <w:rPr>
          <w:rFonts w:ascii="Arial" w:hAnsi="Arial" w:cs="Arial"/>
        </w:rPr>
      </w:pPr>
    </w:p>
    <w:p w:rsidR="003F0F75" w:rsidRDefault="003F0F75" w:rsidP="0087683E">
      <w:pPr>
        <w:rPr>
          <w:rFonts w:asciiTheme="minorHAnsi" w:hAnsiTheme="minorHAnsi"/>
          <w:b/>
          <w:sz w:val="22"/>
          <w:szCs w:val="22"/>
        </w:rPr>
      </w:pPr>
    </w:p>
    <w:p w:rsidR="00297F84" w:rsidRDefault="00297F84" w:rsidP="0087683E">
      <w:pPr>
        <w:rPr>
          <w:rFonts w:asciiTheme="minorHAnsi" w:hAnsiTheme="minorHAnsi"/>
          <w:b/>
          <w:sz w:val="22"/>
          <w:szCs w:val="22"/>
        </w:rPr>
      </w:pPr>
    </w:p>
    <w:p w:rsidR="00297F84" w:rsidRPr="00326799" w:rsidRDefault="00297F84" w:rsidP="0087683E">
      <w:pPr>
        <w:rPr>
          <w:rFonts w:ascii="Arial" w:hAnsi="Arial" w:cs="Arial"/>
          <w:b/>
        </w:rPr>
      </w:pPr>
      <w:r w:rsidRPr="00326799">
        <w:rPr>
          <w:rFonts w:ascii="Arial" w:hAnsi="Arial" w:cs="Arial"/>
          <w:b/>
        </w:rPr>
        <w:t xml:space="preserve">2. </w:t>
      </w:r>
      <w:r w:rsidRPr="00326799">
        <w:rPr>
          <w:rFonts w:ascii="Arial" w:hAnsi="Arial" w:cs="Arial"/>
          <w:b/>
        </w:rPr>
        <w:tab/>
        <w:t>Important India related statement of Commercial Significance by political leaders, think tanks, chambers, associate</w:t>
      </w:r>
      <w:r>
        <w:rPr>
          <w:rFonts w:ascii="Arial" w:hAnsi="Arial" w:cs="Arial"/>
          <w:b/>
        </w:rPr>
        <w:t>s</w:t>
      </w:r>
      <w:r w:rsidRPr="00326799">
        <w:rPr>
          <w:rFonts w:ascii="Arial" w:hAnsi="Arial" w:cs="Arial"/>
          <w:b/>
        </w:rPr>
        <w:t>, etc.</w:t>
      </w:r>
      <w:r w:rsidRPr="00326799">
        <w:rPr>
          <w:rFonts w:ascii="Arial" w:hAnsi="Arial" w:cs="Arial"/>
          <w:b/>
        </w:rPr>
        <w:tab/>
      </w:r>
    </w:p>
    <w:p w:rsidR="005C714B" w:rsidRDefault="005C714B" w:rsidP="0087683E">
      <w:pPr>
        <w:jc w:val="both"/>
        <w:rPr>
          <w:rFonts w:ascii="Arial" w:hAnsi="Arial" w:cs="Arial"/>
        </w:rPr>
      </w:pPr>
    </w:p>
    <w:p w:rsidR="00297F84" w:rsidRPr="00326799" w:rsidRDefault="004A26DF" w:rsidP="0087683E">
      <w:pPr>
        <w:jc w:val="both"/>
        <w:rPr>
          <w:rFonts w:ascii="Arial" w:hAnsi="Arial" w:cs="Arial"/>
        </w:rPr>
      </w:pPr>
      <w:r>
        <w:rPr>
          <w:rFonts w:ascii="Arial" w:hAnsi="Arial" w:cs="Arial"/>
        </w:rPr>
        <w:tab/>
        <w:t>Nil</w:t>
      </w:r>
    </w:p>
    <w:p w:rsidR="00297F84" w:rsidRPr="00326799" w:rsidRDefault="00297F84" w:rsidP="0087683E">
      <w:pPr>
        <w:rPr>
          <w:rFonts w:ascii="Arial" w:hAnsi="Arial" w:cs="Arial"/>
          <w:b/>
        </w:rPr>
      </w:pPr>
      <w:r w:rsidRPr="00326799">
        <w:rPr>
          <w:rFonts w:ascii="Arial" w:hAnsi="Arial" w:cs="Arial"/>
          <w:b/>
        </w:rPr>
        <w:tab/>
      </w:r>
    </w:p>
    <w:p w:rsidR="00297F84" w:rsidRPr="00326799" w:rsidRDefault="00297F84" w:rsidP="0087683E">
      <w:pPr>
        <w:rPr>
          <w:rFonts w:ascii="Arial" w:hAnsi="Arial" w:cs="Arial"/>
          <w:b/>
        </w:rPr>
      </w:pPr>
      <w:r w:rsidRPr="00326799">
        <w:rPr>
          <w:rFonts w:ascii="Arial" w:hAnsi="Arial" w:cs="Arial"/>
          <w:b/>
        </w:rPr>
        <w:t>3.</w:t>
      </w:r>
      <w:r w:rsidRPr="00326799">
        <w:rPr>
          <w:rFonts w:ascii="Arial" w:hAnsi="Arial" w:cs="Arial"/>
          <w:b/>
        </w:rPr>
        <w:tab/>
      </w:r>
      <w:r w:rsidRPr="00326799">
        <w:rPr>
          <w:rFonts w:ascii="Arial" w:hAnsi="Arial" w:cs="Arial"/>
          <w:b/>
          <w:u w:val="single"/>
        </w:rPr>
        <w:t>Market Access</w:t>
      </w:r>
      <w:r w:rsidRPr="00326799">
        <w:rPr>
          <w:rFonts w:ascii="Arial" w:hAnsi="Arial" w:cs="Arial"/>
          <w:b/>
        </w:rPr>
        <w:t>:</w:t>
      </w:r>
    </w:p>
    <w:p w:rsidR="00297F84" w:rsidRPr="00326799" w:rsidRDefault="00297F84" w:rsidP="0087683E">
      <w:pPr>
        <w:rPr>
          <w:rFonts w:ascii="Arial" w:hAnsi="Arial" w:cs="Arial"/>
          <w:b/>
        </w:rPr>
      </w:pPr>
    </w:p>
    <w:p w:rsidR="00297F84" w:rsidRPr="00326799" w:rsidRDefault="00297F84" w:rsidP="0087683E">
      <w:pPr>
        <w:rPr>
          <w:rFonts w:ascii="Arial" w:hAnsi="Arial" w:cs="Arial"/>
          <w:b/>
        </w:rPr>
      </w:pPr>
      <w:proofErr w:type="gramStart"/>
      <w:r w:rsidRPr="00326799">
        <w:rPr>
          <w:rFonts w:ascii="Arial" w:hAnsi="Arial" w:cs="Arial"/>
          <w:b/>
        </w:rPr>
        <w:t>a</w:t>
      </w:r>
      <w:proofErr w:type="gramEnd"/>
      <w:r w:rsidRPr="00326799">
        <w:rPr>
          <w:rFonts w:ascii="Arial" w:hAnsi="Arial" w:cs="Arial"/>
          <w:b/>
        </w:rPr>
        <w:t>). Alerts on SPS/TBT notifications, import procedures, export restrictions put in place, change in trade policy:</w:t>
      </w:r>
      <w:r w:rsidRPr="00326799">
        <w:rPr>
          <w:rFonts w:ascii="Arial" w:hAnsi="Arial" w:cs="Arial"/>
          <w:b/>
        </w:rPr>
        <w:tab/>
      </w:r>
    </w:p>
    <w:p w:rsidR="00297F84" w:rsidRPr="00326799" w:rsidRDefault="00297F84" w:rsidP="0087683E">
      <w:pPr>
        <w:rPr>
          <w:rFonts w:ascii="Arial" w:hAnsi="Arial" w:cs="Arial"/>
          <w:b/>
        </w:rPr>
      </w:pPr>
    </w:p>
    <w:p w:rsidR="00297F84" w:rsidRPr="00326799" w:rsidRDefault="007D656B" w:rsidP="0087683E">
      <w:pPr>
        <w:jc w:val="both"/>
        <w:rPr>
          <w:rFonts w:ascii="Arial" w:hAnsi="Arial" w:cs="Arial"/>
        </w:rPr>
      </w:pPr>
      <w:r>
        <w:rPr>
          <w:rFonts w:ascii="Arial" w:hAnsi="Arial" w:cs="Arial"/>
        </w:rPr>
        <w:t>Technical issues being sorted out in consultation with Govt. of India agencies for Indian bovine meat export to Indonesia, for which new Indonesian government regulations have been issued recently.</w:t>
      </w:r>
    </w:p>
    <w:p w:rsidR="00297F84" w:rsidRPr="00326799" w:rsidRDefault="00297F84" w:rsidP="0087683E">
      <w:pPr>
        <w:rPr>
          <w:rFonts w:ascii="Arial" w:hAnsi="Arial" w:cs="Arial"/>
        </w:rPr>
      </w:pPr>
    </w:p>
    <w:p w:rsidR="007D656B" w:rsidRDefault="00297F84" w:rsidP="0087683E">
      <w:pPr>
        <w:rPr>
          <w:rFonts w:ascii="Arial" w:hAnsi="Arial" w:cs="Arial"/>
          <w:b/>
        </w:rPr>
      </w:pPr>
      <w:r w:rsidRPr="00326799">
        <w:rPr>
          <w:rFonts w:ascii="Arial" w:hAnsi="Arial" w:cs="Arial"/>
          <w:b/>
        </w:rPr>
        <w:t xml:space="preserve">b). Alerts on Trade Defence Measures taken by respective country (special safeguard, anti-dumping, CVD or Anti-subsidy): </w:t>
      </w:r>
      <w:r w:rsidRPr="00326799">
        <w:rPr>
          <w:rFonts w:ascii="Arial" w:hAnsi="Arial" w:cs="Arial"/>
          <w:b/>
        </w:rPr>
        <w:tab/>
      </w:r>
    </w:p>
    <w:p w:rsidR="007D656B" w:rsidRDefault="007D656B" w:rsidP="0087683E">
      <w:pPr>
        <w:rPr>
          <w:rFonts w:ascii="Arial" w:hAnsi="Arial" w:cs="Arial"/>
          <w:b/>
        </w:rPr>
      </w:pPr>
    </w:p>
    <w:p w:rsidR="00297F84" w:rsidRPr="00326799" w:rsidRDefault="007D656B" w:rsidP="0087683E">
      <w:pPr>
        <w:rPr>
          <w:rFonts w:ascii="Arial" w:hAnsi="Arial" w:cs="Arial"/>
          <w:b/>
        </w:rPr>
      </w:pPr>
      <w:r>
        <w:rPr>
          <w:rFonts w:ascii="Arial" w:hAnsi="Arial" w:cs="Arial"/>
        </w:rPr>
        <w:t>All existing anti-dumping and Safeguard duties imposed by Indonesia on Indian exports will continue to remain in force till further review.</w:t>
      </w:r>
    </w:p>
    <w:p w:rsidR="00297F84" w:rsidRPr="00326799" w:rsidRDefault="00297F84" w:rsidP="0087683E">
      <w:pPr>
        <w:jc w:val="both"/>
        <w:rPr>
          <w:rFonts w:ascii="Arial" w:hAnsi="Arial" w:cs="Arial"/>
          <w:b/>
        </w:rPr>
      </w:pPr>
    </w:p>
    <w:p w:rsidR="00297F84" w:rsidRPr="00326799" w:rsidRDefault="00297F84" w:rsidP="0087683E">
      <w:pPr>
        <w:rPr>
          <w:rFonts w:ascii="Arial" w:hAnsi="Arial" w:cs="Arial"/>
          <w:b/>
        </w:rPr>
      </w:pPr>
      <w:r w:rsidRPr="00326799">
        <w:rPr>
          <w:rFonts w:ascii="Arial" w:hAnsi="Arial" w:cs="Arial"/>
          <w:b/>
        </w:rPr>
        <w:t>c).</w:t>
      </w:r>
      <w:r w:rsidRPr="00326799">
        <w:rPr>
          <w:rFonts w:ascii="Arial" w:hAnsi="Arial" w:cs="Arial"/>
          <w:b/>
        </w:rPr>
        <w:tab/>
        <w:t>Feedback on major trade fairs/BSM including Indian participation (whether or not supported by MAI funds):</w:t>
      </w:r>
      <w:r w:rsidRPr="00326799">
        <w:rPr>
          <w:rFonts w:ascii="Arial" w:hAnsi="Arial" w:cs="Arial"/>
          <w:b/>
        </w:rPr>
        <w:tab/>
      </w:r>
    </w:p>
    <w:p w:rsidR="00297F84" w:rsidRPr="00326799" w:rsidRDefault="00297F84" w:rsidP="0087683E">
      <w:pPr>
        <w:jc w:val="both"/>
        <w:rPr>
          <w:rFonts w:ascii="Arial" w:hAnsi="Arial" w:cs="Arial"/>
        </w:rPr>
      </w:pPr>
    </w:p>
    <w:p w:rsidR="00297F84" w:rsidRPr="00326799" w:rsidRDefault="004A26DF" w:rsidP="0087683E">
      <w:pPr>
        <w:jc w:val="both"/>
        <w:rPr>
          <w:rFonts w:ascii="Arial" w:hAnsi="Arial" w:cs="Arial"/>
        </w:rPr>
      </w:pPr>
      <w:r>
        <w:rPr>
          <w:rFonts w:ascii="Arial" w:hAnsi="Arial" w:cs="Arial"/>
        </w:rPr>
        <w:tab/>
        <w:t>Nil</w:t>
      </w:r>
    </w:p>
    <w:p w:rsidR="00297F84" w:rsidRPr="00326799" w:rsidRDefault="00297F84" w:rsidP="0087683E">
      <w:pPr>
        <w:ind w:firstLine="720"/>
        <w:rPr>
          <w:rFonts w:ascii="Arial" w:hAnsi="Arial" w:cs="Arial"/>
          <w:b/>
        </w:rPr>
      </w:pPr>
    </w:p>
    <w:p w:rsidR="00297F84" w:rsidRPr="00326799" w:rsidRDefault="00297F84" w:rsidP="0087683E">
      <w:pPr>
        <w:rPr>
          <w:rFonts w:ascii="Arial" w:hAnsi="Arial" w:cs="Arial"/>
          <w:b/>
        </w:rPr>
      </w:pPr>
      <w:r w:rsidRPr="00326799">
        <w:rPr>
          <w:rFonts w:ascii="Arial" w:hAnsi="Arial" w:cs="Arial"/>
          <w:b/>
        </w:rPr>
        <w:t>d) Feedback from local commercial visitors to trade fairs in India, including under BSM, number of Business Visas issued:</w:t>
      </w:r>
    </w:p>
    <w:p w:rsidR="00297F84" w:rsidRPr="00326799" w:rsidRDefault="00297F84" w:rsidP="0087683E">
      <w:pPr>
        <w:rPr>
          <w:rFonts w:ascii="Arial" w:hAnsi="Arial" w:cs="Arial"/>
        </w:rPr>
      </w:pPr>
      <w:r w:rsidRPr="00326799">
        <w:rPr>
          <w:rFonts w:ascii="Arial" w:hAnsi="Arial" w:cs="Arial"/>
          <w:b/>
        </w:rPr>
        <w:tab/>
      </w:r>
      <w:r w:rsidRPr="00326799">
        <w:rPr>
          <w:rFonts w:ascii="Arial" w:hAnsi="Arial" w:cs="Arial"/>
          <w:b/>
        </w:rPr>
        <w:tab/>
      </w:r>
    </w:p>
    <w:p w:rsidR="003F0F75" w:rsidRDefault="003F0F75" w:rsidP="003F0F75">
      <w:pPr>
        <w:jc w:val="both"/>
        <w:rPr>
          <w:rFonts w:ascii="Arial" w:hAnsi="Arial" w:cs="Arial"/>
        </w:rPr>
      </w:pPr>
    </w:p>
    <w:tbl>
      <w:tblPr>
        <w:tblStyle w:val="TableGrid"/>
        <w:tblW w:w="0" w:type="auto"/>
        <w:tblInd w:w="3369" w:type="dxa"/>
        <w:tblLook w:val="04A0"/>
      </w:tblPr>
      <w:tblGrid>
        <w:gridCol w:w="969"/>
        <w:gridCol w:w="1530"/>
        <w:gridCol w:w="1440"/>
      </w:tblGrid>
      <w:tr w:rsidR="003F0F75" w:rsidRPr="001A6285" w:rsidTr="003F0F75">
        <w:tc>
          <w:tcPr>
            <w:tcW w:w="969" w:type="dxa"/>
            <w:vAlign w:val="bottom"/>
          </w:tcPr>
          <w:p w:rsidR="003F0F75" w:rsidRPr="001A6285" w:rsidRDefault="003F0F75" w:rsidP="003F0F75">
            <w:pPr>
              <w:jc w:val="center"/>
              <w:rPr>
                <w:rFonts w:asciiTheme="minorHAnsi" w:hAnsiTheme="minorHAnsi" w:cs="Arial"/>
                <w:b/>
                <w:bCs/>
                <w:color w:val="000000"/>
              </w:rPr>
            </w:pPr>
            <w:r w:rsidRPr="001A6285">
              <w:rPr>
                <w:rFonts w:asciiTheme="minorHAnsi" w:hAnsiTheme="minorHAnsi" w:cs="Arial"/>
                <w:b/>
                <w:bCs/>
                <w:color w:val="000000"/>
              </w:rPr>
              <w:t>S. No</w:t>
            </w:r>
            <w:r>
              <w:rPr>
                <w:rFonts w:asciiTheme="minorHAnsi" w:hAnsiTheme="minorHAnsi" w:cs="Arial"/>
                <w:b/>
                <w:bCs/>
                <w:color w:val="000000"/>
              </w:rPr>
              <w:t>.</w:t>
            </w:r>
          </w:p>
        </w:tc>
        <w:tc>
          <w:tcPr>
            <w:tcW w:w="1530" w:type="dxa"/>
            <w:vAlign w:val="bottom"/>
          </w:tcPr>
          <w:p w:rsidR="003F0F75" w:rsidRPr="001A6285" w:rsidRDefault="003F0F75" w:rsidP="003F0F75">
            <w:pPr>
              <w:jc w:val="center"/>
              <w:rPr>
                <w:rFonts w:asciiTheme="minorHAnsi" w:hAnsiTheme="minorHAnsi" w:cs="Arial"/>
                <w:b/>
                <w:bCs/>
                <w:color w:val="000000"/>
              </w:rPr>
            </w:pPr>
            <w:r w:rsidRPr="001A6285">
              <w:rPr>
                <w:rFonts w:asciiTheme="minorHAnsi" w:hAnsiTheme="minorHAnsi" w:cs="Arial"/>
                <w:b/>
                <w:bCs/>
                <w:color w:val="000000"/>
              </w:rPr>
              <w:t>Month</w:t>
            </w:r>
          </w:p>
        </w:tc>
        <w:tc>
          <w:tcPr>
            <w:tcW w:w="1440" w:type="dxa"/>
            <w:vAlign w:val="bottom"/>
          </w:tcPr>
          <w:p w:rsidR="003F0F75" w:rsidRPr="001A6285" w:rsidRDefault="003F0F75" w:rsidP="003F0F75">
            <w:pPr>
              <w:jc w:val="center"/>
              <w:rPr>
                <w:rFonts w:asciiTheme="minorHAnsi" w:hAnsiTheme="minorHAnsi" w:cs="Arial"/>
                <w:b/>
                <w:bCs/>
                <w:color w:val="000000"/>
              </w:rPr>
            </w:pPr>
            <w:r w:rsidRPr="001A6285">
              <w:rPr>
                <w:rFonts w:asciiTheme="minorHAnsi" w:hAnsiTheme="minorHAnsi" w:cs="Arial"/>
                <w:b/>
                <w:bCs/>
                <w:color w:val="000000"/>
              </w:rPr>
              <w:t>Visa issued</w:t>
            </w:r>
          </w:p>
        </w:tc>
      </w:tr>
      <w:tr w:rsidR="003F0F75" w:rsidRPr="001A6285" w:rsidTr="003F0F75">
        <w:tc>
          <w:tcPr>
            <w:tcW w:w="969" w:type="dxa"/>
            <w:vAlign w:val="bottom"/>
          </w:tcPr>
          <w:p w:rsidR="003F0F75" w:rsidRPr="001A6285" w:rsidRDefault="003F0F75" w:rsidP="003F0F75">
            <w:pPr>
              <w:jc w:val="center"/>
              <w:rPr>
                <w:rFonts w:asciiTheme="minorHAnsi" w:hAnsiTheme="minorHAnsi" w:cs="Arial"/>
                <w:color w:val="000000"/>
              </w:rPr>
            </w:pPr>
            <w:r w:rsidRPr="001A6285">
              <w:rPr>
                <w:rFonts w:asciiTheme="minorHAnsi" w:hAnsiTheme="minorHAnsi" w:cs="Arial"/>
                <w:color w:val="000000"/>
              </w:rPr>
              <w:t>1</w:t>
            </w:r>
          </w:p>
        </w:tc>
        <w:tc>
          <w:tcPr>
            <w:tcW w:w="1530" w:type="dxa"/>
            <w:vAlign w:val="bottom"/>
          </w:tcPr>
          <w:p w:rsidR="003F0F75" w:rsidRPr="001A6285" w:rsidRDefault="003F0F75" w:rsidP="003F0F75">
            <w:pPr>
              <w:rPr>
                <w:rFonts w:asciiTheme="minorHAnsi" w:hAnsiTheme="minorHAnsi" w:cs="Arial"/>
                <w:color w:val="000000"/>
              </w:rPr>
            </w:pPr>
            <w:r w:rsidRPr="001A6285">
              <w:rPr>
                <w:rFonts w:asciiTheme="minorHAnsi" w:hAnsiTheme="minorHAnsi" w:cs="Arial"/>
                <w:color w:val="000000"/>
              </w:rPr>
              <w:t>Jan-16</w:t>
            </w:r>
          </w:p>
        </w:tc>
        <w:tc>
          <w:tcPr>
            <w:tcW w:w="1440" w:type="dxa"/>
            <w:vAlign w:val="bottom"/>
          </w:tcPr>
          <w:p w:rsidR="003F0F75" w:rsidRPr="001A6285" w:rsidRDefault="003F0F75" w:rsidP="003F0F75">
            <w:pPr>
              <w:jc w:val="right"/>
              <w:rPr>
                <w:rFonts w:asciiTheme="minorHAnsi" w:hAnsiTheme="minorHAnsi" w:cs="Arial"/>
                <w:color w:val="000000"/>
              </w:rPr>
            </w:pPr>
            <w:r w:rsidRPr="001A6285">
              <w:rPr>
                <w:rFonts w:asciiTheme="minorHAnsi" w:hAnsiTheme="minorHAnsi" w:cs="Arial"/>
                <w:color w:val="000000"/>
              </w:rPr>
              <w:t>298</w:t>
            </w:r>
          </w:p>
        </w:tc>
      </w:tr>
      <w:tr w:rsidR="003F0F75" w:rsidRPr="001A6285" w:rsidTr="003F0F75">
        <w:tc>
          <w:tcPr>
            <w:tcW w:w="969" w:type="dxa"/>
            <w:vAlign w:val="bottom"/>
          </w:tcPr>
          <w:p w:rsidR="003F0F75" w:rsidRPr="001A6285" w:rsidRDefault="003F0F75" w:rsidP="003F0F75">
            <w:pPr>
              <w:jc w:val="center"/>
              <w:rPr>
                <w:rFonts w:asciiTheme="minorHAnsi" w:hAnsiTheme="minorHAnsi" w:cs="Arial"/>
                <w:color w:val="000000"/>
              </w:rPr>
            </w:pPr>
            <w:r w:rsidRPr="001A6285">
              <w:rPr>
                <w:rFonts w:asciiTheme="minorHAnsi" w:hAnsiTheme="minorHAnsi" w:cs="Arial"/>
                <w:color w:val="000000"/>
              </w:rPr>
              <w:t>2</w:t>
            </w:r>
          </w:p>
        </w:tc>
        <w:tc>
          <w:tcPr>
            <w:tcW w:w="1530" w:type="dxa"/>
            <w:vAlign w:val="bottom"/>
          </w:tcPr>
          <w:p w:rsidR="003F0F75" w:rsidRPr="001A6285" w:rsidRDefault="003F0F75" w:rsidP="003F0F75">
            <w:pPr>
              <w:rPr>
                <w:rFonts w:asciiTheme="minorHAnsi" w:hAnsiTheme="minorHAnsi" w:cs="Arial"/>
                <w:color w:val="000000"/>
              </w:rPr>
            </w:pPr>
            <w:r w:rsidRPr="001A6285">
              <w:rPr>
                <w:rFonts w:asciiTheme="minorHAnsi" w:hAnsiTheme="minorHAnsi" w:cs="Arial"/>
                <w:color w:val="000000"/>
              </w:rPr>
              <w:t>Feb-16</w:t>
            </w:r>
          </w:p>
        </w:tc>
        <w:tc>
          <w:tcPr>
            <w:tcW w:w="1440" w:type="dxa"/>
            <w:vAlign w:val="bottom"/>
          </w:tcPr>
          <w:p w:rsidR="003F0F75" w:rsidRPr="001A6285" w:rsidRDefault="003F0F75" w:rsidP="003F0F75">
            <w:pPr>
              <w:jc w:val="right"/>
              <w:rPr>
                <w:rFonts w:asciiTheme="minorHAnsi" w:hAnsiTheme="minorHAnsi" w:cs="Arial"/>
                <w:color w:val="000000"/>
              </w:rPr>
            </w:pPr>
            <w:r w:rsidRPr="001A6285">
              <w:rPr>
                <w:rFonts w:asciiTheme="minorHAnsi" w:hAnsiTheme="minorHAnsi" w:cs="Arial"/>
                <w:color w:val="000000"/>
              </w:rPr>
              <w:t>359</w:t>
            </w:r>
          </w:p>
        </w:tc>
      </w:tr>
      <w:tr w:rsidR="003F0F75" w:rsidRPr="001A6285" w:rsidTr="003F0F75">
        <w:tc>
          <w:tcPr>
            <w:tcW w:w="969" w:type="dxa"/>
          </w:tcPr>
          <w:p w:rsidR="003F0F75" w:rsidRPr="001A6285" w:rsidRDefault="003F0F75" w:rsidP="003F0F75">
            <w:pPr>
              <w:jc w:val="center"/>
              <w:rPr>
                <w:rFonts w:asciiTheme="minorHAnsi" w:hAnsiTheme="minorHAnsi"/>
              </w:rPr>
            </w:pPr>
            <w:r w:rsidRPr="001A6285">
              <w:rPr>
                <w:rFonts w:asciiTheme="minorHAnsi" w:hAnsiTheme="minorHAnsi"/>
              </w:rPr>
              <w:t>3</w:t>
            </w:r>
          </w:p>
        </w:tc>
        <w:tc>
          <w:tcPr>
            <w:tcW w:w="1530" w:type="dxa"/>
          </w:tcPr>
          <w:p w:rsidR="003F0F75" w:rsidRPr="001A6285" w:rsidRDefault="003F0F75" w:rsidP="003F0F75">
            <w:pPr>
              <w:rPr>
                <w:rFonts w:asciiTheme="minorHAnsi" w:hAnsiTheme="minorHAnsi"/>
              </w:rPr>
            </w:pPr>
            <w:r w:rsidRPr="001A6285">
              <w:rPr>
                <w:rFonts w:asciiTheme="minorHAnsi" w:hAnsiTheme="minorHAnsi"/>
              </w:rPr>
              <w:t>Mar - 16</w:t>
            </w:r>
          </w:p>
        </w:tc>
        <w:tc>
          <w:tcPr>
            <w:tcW w:w="1440" w:type="dxa"/>
          </w:tcPr>
          <w:p w:rsidR="003F0F75" w:rsidRPr="001A6285" w:rsidRDefault="003F0F75" w:rsidP="003F0F75">
            <w:pPr>
              <w:jc w:val="right"/>
              <w:rPr>
                <w:rFonts w:asciiTheme="minorHAnsi" w:hAnsiTheme="minorHAnsi"/>
              </w:rPr>
            </w:pPr>
            <w:r w:rsidRPr="001A6285">
              <w:rPr>
                <w:rFonts w:asciiTheme="minorHAnsi" w:hAnsiTheme="minorHAnsi"/>
              </w:rPr>
              <w:t>379</w:t>
            </w:r>
          </w:p>
        </w:tc>
      </w:tr>
      <w:tr w:rsidR="003F0F75" w:rsidRPr="001A6285" w:rsidTr="003F0F75">
        <w:tc>
          <w:tcPr>
            <w:tcW w:w="969" w:type="dxa"/>
          </w:tcPr>
          <w:p w:rsidR="003F0F75" w:rsidRPr="001A6285" w:rsidRDefault="003F0F75" w:rsidP="003F0F75">
            <w:pPr>
              <w:jc w:val="center"/>
              <w:rPr>
                <w:rFonts w:asciiTheme="minorHAnsi" w:hAnsiTheme="minorHAnsi"/>
              </w:rPr>
            </w:pPr>
            <w:r w:rsidRPr="001A6285">
              <w:rPr>
                <w:rFonts w:asciiTheme="minorHAnsi" w:hAnsiTheme="minorHAnsi"/>
              </w:rPr>
              <w:t>4</w:t>
            </w:r>
          </w:p>
        </w:tc>
        <w:tc>
          <w:tcPr>
            <w:tcW w:w="1530" w:type="dxa"/>
          </w:tcPr>
          <w:p w:rsidR="003F0F75" w:rsidRPr="001A6285" w:rsidRDefault="003F0F75" w:rsidP="003F0F75">
            <w:pPr>
              <w:rPr>
                <w:rFonts w:asciiTheme="minorHAnsi" w:hAnsiTheme="minorHAnsi"/>
              </w:rPr>
            </w:pPr>
            <w:r w:rsidRPr="001A6285">
              <w:rPr>
                <w:rFonts w:asciiTheme="minorHAnsi" w:hAnsiTheme="minorHAnsi"/>
              </w:rPr>
              <w:t>April - 16</w:t>
            </w:r>
          </w:p>
        </w:tc>
        <w:tc>
          <w:tcPr>
            <w:tcW w:w="1440" w:type="dxa"/>
          </w:tcPr>
          <w:p w:rsidR="003F0F75" w:rsidRPr="001A6285" w:rsidRDefault="003F0F75" w:rsidP="003F0F75">
            <w:pPr>
              <w:jc w:val="right"/>
              <w:rPr>
                <w:rFonts w:asciiTheme="minorHAnsi" w:hAnsiTheme="minorHAnsi"/>
              </w:rPr>
            </w:pPr>
            <w:r w:rsidRPr="001A6285">
              <w:rPr>
                <w:rFonts w:asciiTheme="minorHAnsi" w:hAnsiTheme="minorHAnsi"/>
              </w:rPr>
              <w:t>337</w:t>
            </w:r>
          </w:p>
        </w:tc>
      </w:tr>
      <w:tr w:rsidR="003F0F75" w:rsidRPr="001A6285" w:rsidTr="003F0F75">
        <w:tc>
          <w:tcPr>
            <w:tcW w:w="969" w:type="dxa"/>
          </w:tcPr>
          <w:p w:rsidR="003F0F75" w:rsidRPr="001A6285" w:rsidRDefault="003F0F75" w:rsidP="003F0F75">
            <w:pPr>
              <w:jc w:val="center"/>
              <w:rPr>
                <w:rFonts w:asciiTheme="minorHAnsi" w:hAnsiTheme="minorHAnsi"/>
              </w:rPr>
            </w:pPr>
            <w:r>
              <w:rPr>
                <w:rFonts w:asciiTheme="minorHAnsi" w:hAnsiTheme="minorHAnsi"/>
              </w:rPr>
              <w:t>5</w:t>
            </w:r>
          </w:p>
        </w:tc>
        <w:tc>
          <w:tcPr>
            <w:tcW w:w="1530" w:type="dxa"/>
          </w:tcPr>
          <w:p w:rsidR="003F0F75" w:rsidRPr="001A6285" w:rsidRDefault="003F0F75" w:rsidP="003F0F75">
            <w:pPr>
              <w:rPr>
                <w:rFonts w:asciiTheme="minorHAnsi" w:hAnsiTheme="minorHAnsi"/>
              </w:rPr>
            </w:pPr>
            <w:r>
              <w:rPr>
                <w:rFonts w:asciiTheme="minorHAnsi" w:hAnsiTheme="minorHAnsi"/>
              </w:rPr>
              <w:t>May - 16</w:t>
            </w:r>
          </w:p>
        </w:tc>
        <w:tc>
          <w:tcPr>
            <w:tcW w:w="1440" w:type="dxa"/>
          </w:tcPr>
          <w:p w:rsidR="003F0F75" w:rsidRPr="001A6285" w:rsidRDefault="003F0F75" w:rsidP="003F0F75">
            <w:pPr>
              <w:jc w:val="right"/>
              <w:rPr>
                <w:rFonts w:asciiTheme="minorHAnsi" w:hAnsiTheme="minorHAnsi"/>
              </w:rPr>
            </w:pPr>
            <w:r>
              <w:rPr>
                <w:rFonts w:asciiTheme="minorHAnsi" w:hAnsiTheme="minorHAnsi"/>
              </w:rPr>
              <w:t>254</w:t>
            </w:r>
          </w:p>
        </w:tc>
      </w:tr>
      <w:tr w:rsidR="003F0F75" w:rsidRPr="001A6285" w:rsidTr="003F0F75">
        <w:tc>
          <w:tcPr>
            <w:tcW w:w="969" w:type="dxa"/>
          </w:tcPr>
          <w:p w:rsidR="003F0F75" w:rsidRDefault="003F0F75" w:rsidP="003F0F75">
            <w:pPr>
              <w:jc w:val="center"/>
              <w:rPr>
                <w:rFonts w:asciiTheme="minorHAnsi" w:hAnsiTheme="minorHAnsi"/>
              </w:rPr>
            </w:pPr>
            <w:r>
              <w:rPr>
                <w:rFonts w:asciiTheme="minorHAnsi" w:hAnsiTheme="minorHAnsi"/>
              </w:rPr>
              <w:t>6</w:t>
            </w:r>
          </w:p>
        </w:tc>
        <w:tc>
          <w:tcPr>
            <w:tcW w:w="1530" w:type="dxa"/>
          </w:tcPr>
          <w:p w:rsidR="003F0F75" w:rsidRDefault="003F0F75" w:rsidP="003F0F75">
            <w:pPr>
              <w:rPr>
                <w:rFonts w:asciiTheme="minorHAnsi" w:hAnsiTheme="minorHAnsi"/>
              </w:rPr>
            </w:pPr>
            <w:r>
              <w:rPr>
                <w:rFonts w:asciiTheme="minorHAnsi" w:hAnsiTheme="minorHAnsi"/>
              </w:rPr>
              <w:t>June-16</w:t>
            </w:r>
          </w:p>
        </w:tc>
        <w:tc>
          <w:tcPr>
            <w:tcW w:w="1440" w:type="dxa"/>
          </w:tcPr>
          <w:p w:rsidR="003F0F75" w:rsidRDefault="003F0F75" w:rsidP="003F0F75">
            <w:pPr>
              <w:jc w:val="right"/>
              <w:rPr>
                <w:rFonts w:asciiTheme="minorHAnsi" w:hAnsiTheme="minorHAnsi"/>
              </w:rPr>
            </w:pPr>
            <w:r>
              <w:rPr>
                <w:rFonts w:asciiTheme="minorHAnsi" w:hAnsiTheme="minorHAnsi"/>
              </w:rPr>
              <w:t>203</w:t>
            </w:r>
          </w:p>
        </w:tc>
      </w:tr>
    </w:tbl>
    <w:p w:rsidR="003F0F75" w:rsidRDefault="003F0F75" w:rsidP="003F0F75">
      <w:pPr>
        <w:jc w:val="both"/>
        <w:rPr>
          <w:rFonts w:ascii="Arial" w:hAnsi="Arial" w:cs="Arial"/>
        </w:rPr>
      </w:pPr>
    </w:p>
    <w:p w:rsidR="003F0F75" w:rsidRDefault="003F0F75" w:rsidP="0087683E">
      <w:pPr>
        <w:jc w:val="both"/>
        <w:rPr>
          <w:rFonts w:ascii="Arial" w:hAnsi="Arial" w:cs="Arial"/>
          <w:b/>
        </w:rPr>
      </w:pPr>
    </w:p>
    <w:p w:rsidR="00297F84" w:rsidRDefault="00297F84" w:rsidP="0087683E">
      <w:pPr>
        <w:jc w:val="both"/>
        <w:rPr>
          <w:rFonts w:ascii="Arial" w:hAnsi="Arial" w:cs="Arial"/>
          <w:b/>
          <w:u w:val="single"/>
        </w:rPr>
      </w:pPr>
      <w:r w:rsidRPr="00326799">
        <w:rPr>
          <w:rFonts w:ascii="Arial" w:hAnsi="Arial" w:cs="Arial"/>
          <w:b/>
        </w:rPr>
        <w:t>4.</w:t>
      </w:r>
      <w:r w:rsidRPr="00326799">
        <w:rPr>
          <w:rFonts w:ascii="Arial" w:hAnsi="Arial" w:cs="Arial"/>
          <w:b/>
        </w:rPr>
        <w:tab/>
      </w:r>
      <w:r w:rsidRPr="00326799">
        <w:rPr>
          <w:rFonts w:ascii="Arial" w:hAnsi="Arial" w:cs="Arial"/>
          <w:b/>
          <w:u w:val="single"/>
        </w:rPr>
        <w:t>Investment</w:t>
      </w:r>
    </w:p>
    <w:p w:rsidR="00E022AD" w:rsidRPr="00326799" w:rsidRDefault="00E022AD" w:rsidP="0087683E">
      <w:pPr>
        <w:jc w:val="both"/>
        <w:rPr>
          <w:rFonts w:ascii="Arial" w:hAnsi="Arial" w:cs="Arial"/>
          <w:b/>
        </w:rPr>
      </w:pPr>
      <w:bookmarkStart w:id="0" w:name="_GoBack"/>
      <w:bookmarkEnd w:id="0"/>
    </w:p>
    <w:p w:rsidR="00297F84" w:rsidRPr="00326799" w:rsidRDefault="00297F84" w:rsidP="0087683E">
      <w:pPr>
        <w:jc w:val="both"/>
        <w:rPr>
          <w:rFonts w:ascii="Arial" w:hAnsi="Arial" w:cs="Arial"/>
        </w:rPr>
      </w:pPr>
      <w:proofErr w:type="gramStart"/>
      <w:r w:rsidRPr="00326799">
        <w:rPr>
          <w:rFonts w:ascii="Arial" w:hAnsi="Arial" w:cs="Arial"/>
        </w:rPr>
        <w:t>a</w:t>
      </w:r>
      <w:proofErr w:type="gramEnd"/>
      <w:r w:rsidRPr="00326799">
        <w:rPr>
          <w:rFonts w:ascii="Arial" w:hAnsi="Arial" w:cs="Arial"/>
        </w:rPr>
        <w:t xml:space="preserve">). </w:t>
      </w:r>
      <w:r w:rsidRPr="00326799">
        <w:rPr>
          <w:rFonts w:ascii="Arial" w:hAnsi="Arial" w:cs="Arial"/>
          <w:b/>
        </w:rPr>
        <w:t xml:space="preserve">Opportunities for </w:t>
      </w:r>
      <w:r>
        <w:rPr>
          <w:rFonts w:ascii="Arial" w:hAnsi="Arial" w:cs="Arial"/>
          <w:b/>
        </w:rPr>
        <w:t xml:space="preserve">Investments/Assets on offer/major </w:t>
      </w:r>
      <w:r w:rsidRPr="005C714B">
        <w:rPr>
          <w:rFonts w:ascii="Arial" w:hAnsi="Arial" w:cs="Arial"/>
          <w:b/>
        </w:rPr>
        <w:t>Company Divestment</w:t>
      </w:r>
      <w:r w:rsidRPr="00326799">
        <w:rPr>
          <w:rFonts w:ascii="Arial" w:hAnsi="Arial" w:cs="Arial"/>
          <w:b/>
        </w:rPr>
        <w:t>:</w:t>
      </w:r>
    </w:p>
    <w:p w:rsidR="00297F84" w:rsidRDefault="00297F84" w:rsidP="0087683E">
      <w:pPr>
        <w:jc w:val="both"/>
        <w:rPr>
          <w:rFonts w:ascii="Arial" w:hAnsi="Arial" w:cs="Arial"/>
        </w:rPr>
      </w:pPr>
    </w:p>
    <w:p w:rsidR="00D44D1D" w:rsidRDefault="005D1500" w:rsidP="0087683E">
      <w:pPr>
        <w:jc w:val="both"/>
        <w:rPr>
          <w:rFonts w:ascii="Arial" w:hAnsi="Arial" w:cs="Arial"/>
        </w:rPr>
      </w:pPr>
      <w:r>
        <w:rPr>
          <w:rFonts w:ascii="Arial" w:hAnsi="Arial" w:cs="Arial"/>
        </w:rPr>
        <w:t xml:space="preserve">In the wake of liberalization of industrial licensing and opening up many sectors for </w:t>
      </w:r>
      <w:proofErr w:type="spellStart"/>
      <w:r>
        <w:rPr>
          <w:rFonts w:ascii="Arial" w:hAnsi="Arial" w:cs="Arial"/>
        </w:rPr>
        <w:t>upto</w:t>
      </w:r>
      <w:proofErr w:type="spellEnd"/>
      <w:r>
        <w:rPr>
          <w:rFonts w:ascii="Arial" w:hAnsi="Arial" w:cs="Arial"/>
        </w:rPr>
        <w:t xml:space="preserve"> 100% Foreign Direct Investment</w:t>
      </w:r>
      <w:r w:rsidR="00D44D1D">
        <w:rPr>
          <w:rFonts w:ascii="Arial" w:hAnsi="Arial" w:cs="Arial"/>
        </w:rPr>
        <w:t>(FDI)</w:t>
      </w:r>
      <w:r>
        <w:rPr>
          <w:rFonts w:ascii="Arial" w:hAnsi="Arial" w:cs="Arial"/>
        </w:rPr>
        <w:t xml:space="preserve"> and announcing of several economic packages including tax incentives by the Indonesian government, Indonesia is becoming more  investment friendly country.  T</w:t>
      </w:r>
      <w:r w:rsidR="00D44D1D">
        <w:rPr>
          <w:rFonts w:ascii="Arial" w:hAnsi="Arial" w:cs="Arial"/>
        </w:rPr>
        <w:t>o facilitate investment in Indonesia some</w:t>
      </w:r>
      <w:r>
        <w:rPr>
          <w:rFonts w:ascii="Arial" w:hAnsi="Arial" w:cs="Arial"/>
        </w:rPr>
        <w:t xml:space="preserve"> countries have already opened their representative office</w:t>
      </w:r>
      <w:r w:rsidR="00D44D1D">
        <w:rPr>
          <w:rFonts w:ascii="Arial" w:hAnsi="Arial" w:cs="Arial"/>
        </w:rPr>
        <w:t>s</w:t>
      </w:r>
      <w:r>
        <w:rPr>
          <w:rFonts w:ascii="Arial" w:hAnsi="Arial" w:cs="Arial"/>
        </w:rPr>
        <w:t xml:space="preserve"> in Indonesia.  Two US companies have expressed interest in investing in construction and minerals processing businesses, encouraged by the new on-line licensing system introduced by the Investment </w:t>
      </w:r>
      <w:r>
        <w:rPr>
          <w:rFonts w:ascii="Arial" w:hAnsi="Arial" w:cs="Arial"/>
        </w:rPr>
        <w:lastRenderedPageBreak/>
        <w:t xml:space="preserve">Coordinating Board of </w:t>
      </w:r>
      <w:r w:rsidR="005C714B">
        <w:rPr>
          <w:rFonts w:ascii="Arial" w:hAnsi="Arial" w:cs="Arial"/>
        </w:rPr>
        <w:t>Indonesia (</w:t>
      </w:r>
      <w:r>
        <w:rPr>
          <w:rFonts w:ascii="Arial" w:hAnsi="Arial" w:cs="Arial"/>
        </w:rPr>
        <w:t xml:space="preserve">BKPM). </w:t>
      </w:r>
      <w:r w:rsidR="00D44D1D">
        <w:rPr>
          <w:rFonts w:ascii="Arial" w:hAnsi="Arial" w:cs="Arial"/>
        </w:rPr>
        <w:t>These companies have expressed interest through BKPM’s New York based Indonesian Investment Promotion Board(IIPC).</w:t>
      </w:r>
    </w:p>
    <w:p w:rsidR="00B2228C" w:rsidRDefault="00B2228C" w:rsidP="0087683E">
      <w:pPr>
        <w:jc w:val="both"/>
        <w:rPr>
          <w:rFonts w:ascii="Arial" w:hAnsi="Arial" w:cs="Arial"/>
        </w:rPr>
      </w:pPr>
    </w:p>
    <w:p w:rsidR="00B2228C" w:rsidRDefault="00B2228C" w:rsidP="0087683E">
      <w:pPr>
        <w:jc w:val="both"/>
        <w:rPr>
          <w:rFonts w:ascii="Arial" w:hAnsi="Arial" w:cs="Arial"/>
        </w:rPr>
      </w:pPr>
      <w:r>
        <w:rPr>
          <w:rFonts w:ascii="Arial" w:hAnsi="Arial" w:cs="Arial"/>
        </w:rPr>
        <w:t xml:space="preserve">As many as eight projects worth US$108.75 million are set to begin under </w:t>
      </w:r>
      <w:proofErr w:type="gramStart"/>
      <w:r>
        <w:rPr>
          <w:rFonts w:ascii="Arial" w:hAnsi="Arial" w:cs="Arial"/>
        </w:rPr>
        <w:t>BKPM’s  direct</w:t>
      </w:r>
      <w:proofErr w:type="gramEnd"/>
      <w:r>
        <w:rPr>
          <w:rFonts w:ascii="Arial" w:hAnsi="Arial" w:cs="Arial"/>
        </w:rPr>
        <w:t xml:space="preserve"> construction investment </w:t>
      </w:r>
      <w:r w:rsidR="005C714B">
        <w:rPr>
          <w:rFonts w:ascii="Arial" w:hAnsi="Arial" w:cs="Arial"/>
        </w:rPr>
        <w:t>incentive (</w:t>
      </w:r>
      <w:r>
        <w:rPr>
          <w:rFonts w:ascii="Arial" w:hAnsi="Arial" w:cs="Arial"/>
        </w:rPr>
        <w:t>KLIK) programme in May2016. As per BKPM under this scheme out of 40, 17 projects in 7 industrial estates have stated construction, while the remaining 23 projects, located across five estates, are in the preparation stage.</w:t>
      </w:r>
    </w:p>
    <w:p w:rsidR="00D44D1D" w:rsidRDefault="00D44D1D" w:rsidP="0087683E">
      <w:pPr>
        <w:jc w:val="both"/>
        <w:rPr>
          <w:rFonts w:ascii="Arial" w:hAnsi="Arial" w:cs="Arial"/>
        </w:rPr>
      </w:pPr>
    </w:p>
    <w:p w:rsidR="00D44D1D" w:rsidRDefault="00D44D1D" w:rsidP="0087683E">
      <w:pPr>
        <w:jc w:val="both"/>
        <w:rPr>
          <w:rFonts w:ascii="Arial" w:hAnsi="Arial" w:cs="Arial"/>
        </w:rPr>
      </w:pPr>
      <w:r>
        <w:rPr>
          <w:rFonts w:ascii="Arial" w:hAnsi="Arial" w:cs="Arial"/>
        </w:rPr>
        <w:t xml:space="preserve">A Singaporean pharmaceutical company is reportedly interested in developing a US$4million factory in Greater Jakarta area.  At present the company exports pharmaceutical products to Indonesia.  As per BKPM, this would be a strategic move to cut import of pharmaceuticals.  Pharmaceutical products and medical devices are one of the 10 prioritized sectors in Indonesian masterplan to develop industrial estates. </w:t>
      </w:r>
    </w:p>
    <w:p w:rsidR="005D1500" w:rsidRDefault="005D1500" w:rsidP="0087683E">
      <w:pPr>
        <w:jc w:val="both"/>
        <w:rPr>
          <w:rFonts w:ascii="Arial" w:hAnsi="Arial" w:cs="Arial"/>
        </w:rPr>
      </w:pPr>
    </w:p>
    <w:p w:rsidR="00D44D1D" w:rsidRPr="00326799" w:rsidRDefault="00D44D1D" w:rsidP="0087683E">
      <w:pPr>
        <w:jc w:val="both"/>
        <w:rPr>
          <w:rFonts w:ascii="Arial" w:hAnsi="Arial" w:cs="Arial"/>
        </w:rPr>
      </w:pPr>
      <w:r>
        <w:rPr>
          <w:rFonts w:ascii="Arial" w:hAnsi="Arial" w:cs="Arial"/>
        </w:rPr>
        <w:t>The very high price of pharmaceutical products and medical devices, on account of lack of indigenous production facili</w:t>
      </w:r>
      <w:r w:rsidR="00D36265">
        <w:rPr>
          <w:rFonts w:ascii="Arial" w:hAnsi="Arial" w:cs="Arial"/>
        </w:rPr>
        <w:t>ties and resultant dependence on</w:t>
      </w:r>
      <w:r>
        <w:rPr>
          <w:rFonts w:ascii="Arial" w:hAnsi="Arial" w:cs="Arial"/>
        </w:rPr>
        <w:t xml:space="preserve"> imports, </w:t>
      </w:r>
      <w:r w:rsidR="00D36265">
        <w:rPr>
          <w:rFonts w:ascii="Arial" w:hAnsi="Arial" w:cs="Arial"/>
        </w:rPr>
        <w:t xml:space="preserve">there is considerable scope for investors in investment in setting up pharmaceuticals and medical device production units in Indonesia. </w:t>
      </w:r>
    </w:p>
    <w:p w:rsidR="00297F84" w:rsidRPr="00326799" w:rsidRDefault="00297F84" w:rsidP="0087683E">
      <w:pPr>
        <w:jc w:val="both"/>
        <w:rPr>
          <w:rFonts w:ascii="Arial" w:hAnsi="Arial" w:cs="Arial"/>
        </w:rPr>
      </w:pPr>
    </w:p>
    <w:p w:rsidR="00297F84" w:rsidRPr="00806209" w:rsidRDefault="00297F84" w:rsidP="0087683E">
      <w:pPr>
        <w:jc w:val="both"/>
        <w:rPr>
          <w:rFonts w:ascii="Arial" w:hAnsi="Arial" w:cs="Arial"/>
          <w:b/>
        </w:rPr>
      </w:pPr>
      <w:r w:rsidRPr="00326799">
        <w:rPr>
          <w:rFonts w:ascii="Arial" w:hAnsi="Arial" w:cs="Arial"/>
        </w:rPr>
        <w:t xml:space="preserve">b). </w:t>
      </w:r>
      <w:r w:rsidRPr="00806209">
        <w:rPr>
          <w:rFonts w:ascii="Arial" w:hAnsi="Arial" w:cs="Arial"/>
          <w:b/>
        </w:rPr>
        <w:t>Information on Tender notices of interest to India project exporters (US$ 15 million &amp; above):</w:t>
      </w:r>
      <w:r w:rsidRPr="00806209">
        <w:rPr>
          <w:rFonts w:ascii="Arial" w:hAnsi="Arial" w:cs="Arial"/>
          <w:b/>
        </w:rPr>
        <w:tab/>
      </w:r>
    </w:p>
    <w:p w:rsidR="00297F84" w:rsidRPr="00806209" w:rsidRDefault="00297F84" w:rsidP="0087683E">
      <w:pPr>
        <w:jc w:val="both"/>
        <w:rPr>
          <w:rFonts w:ascii="Arial" w:hAnsi="Arial" w:cs="Arial"/>
          <w:b/>
        </w:rPr>
      </w:pPr>
    </w:p>
    <w:p w:rsidR="00297F84" w:rsidRPr="00326799" w:rsidRDefault="004A26DF" w:rsidP="0087683E">
      <w:pPr>
        <w:jc w:val="both"/>
        <w:rPr>
          <w:rFonts w:ascii="Arial" w:hAnsi="Arial" w:cs="Arial"/>
        </w:rPr>
      </w:pPr>
      <w:r>
        <w:rPr>
          <w:rFonts w:ascii="Arial" w:hAnsi="Arial" w:cs="Arial"/>
        </w:rPr>
        <w:tab/>
        <w:t>Nil</w:t>
      </w:r>
    </w:p>
    <w:p w:rsidR="00297F84" w:rsidRPr="00326799" w:rsidRDefault="00297F84" w:rsidP="0087683E">
      <w:pPr>
        <w:jc w:val="both"/>
        <w:rPr>
          <w:rFonts w:ascii="Arial" w:hAnsi="Arial" w:cs="Arial"/>
        </w:rPr>
      </w:pPr>
    </w:p>
    <w:p w:rsidR="00297F84" w:rsidRPr="00CB0C9D" w:rsidRDefault="00297F84" w:rsidP="0087683E">
      <w:pPr>
        <w:jc w:val="both"/>
        <w:rPr>
          <w:rFonts w:ascii="Arial" w:hAnsi="Arial" w:cs="Arial"/>
          <w:b/>
        </w:rPr>
      </w:pPr>
      <w:r w:rsidRPr="00326799">
        <w:rPr>
          <w:rFonts w:ascii="Arial" w:hAnsi="Arial" w:cs="Arial"/>
        </w:rPr>
        <w:t xml:space="preserve">c). </w:t>
      </w:r>
      <w:r w:rsidRPr="00CB0C9D">
        <w:rPr>
          <w:rFonts w:ascii="Arial" w:hAnsi="Arial" w:cs="Arial"/>
          <w:b/>
        </w:rPr>
        <w:t xml:space="preserve">Information regarding major investment in India from respective country: </w:t>
      </w:r>
    </w:p>
    <w:p w:rsidR="00297F84" w:rsidRPr="00326799" w:rsidRDefault="00297F84" w:rsidP="0087683E">
      <w:pPr>
        <w:jc w:val="both"/>
        <w:rPr>
          <w:rFonts w:ascii="Arial" w:hAnsi="Arial" w:cs="Arial"/>
        </w:rPr>
      </w:pPr>
    </w:p>
    <w:p w:rsidR="00297F84" w:rsidRPr="00CB0C9D" w:rsidRDefault="00297F84" w:rsidP="0087683E">
      <w:pPr>
        <w:jc w:val="both"/>
        <w:rPr>
          <w:rFonts w:ascii="Arial" w:hAnsi="Arial" w:cs="Arial"/>
          <w:b/>
        </w:rPr>
      </w:pPr>
      <w:r w:rsidRPr="00326799">
        <w:rPr>
          <w:rFonts w:ascii="Arial" w:hAnsi="Arial" w:cs="Arial"/>
        </w:rPr>
        <w:tab/>
      </w:r>
      <w:r w:rsidRPr="00CB0C9D">
        <w:rPr>
          <w:rFonts w:ascii="Arial" w:hAnsi="Arial" w:cs="Arial"/>
          <w:b/>
        </w:rPr>
        <w:t>Nil</w:t>
      </w:r>
    </w:p>
    <w:p w:rsidR="00297F84" w:rsidRPr="00326799" w:rsidRDefault="00297F84" w:rsidP="0087683E">
      <w:pPr>
        <w:jc w:val="both"/>
        <w:rPr>
          <w:rFonts w:ascii="Arial" w:hAnsi="Arial" w:cs="Arial"/>
        </w:rPr>
      </w:pPr>
    </w:p>
    <w:p w:rsidR="00297F84" w:rsidRPr="00326799" w:rsidRDefault="00297F84" w:rsidP="0087683E">
      <w:pPr>
        <w:jc w:val="both"/>
        <w:rPr>
          <w:rFonts w:ascii="Arial" w:hAnsi="Arial" w:cs="Arial"/>
        </w:rPr>
      </w:pPr>
      <w:r w:rsidRPr="00326799">
        <w:rPr>
          <w:rFonts w:ascii="Arial" w:hAnsi="Arial" w:cs="Arial"/>
        </w:rPr>
        <w:t xml:space="preserve">5. </w:t>
      </w:r>
      <w:r w:rsidRPr="00326799">
        <w:rPr>
          <w:rFonts w:ascii="Arial" w:hAnsi="Arial" w:cs="Arial"/>
          <w:b/>
        </w:rPr>
        <w:t>Action taken on the previous JWGs, J</w:t>
      </w:r>
      <w:r>
        <w:rPr>
          <w:rFonts w:ascii="Arial" w:hAnsi="Arial" w:cs="Arial"/>
          <w:b/>
        </w:rPr>
        <w:t>oint Commissions, Sub C</w:t>
      </w:r>
      <w:r w:rsidRPr="00326799">
        <w:rPr>
          <w:rFonts w:ascii="Arial" w:hAnsi="Arial" w:cs="Arial"/>
          <w:b/>
        </w:rPr>
        <w:t xml:space="preserve">ommissions </w:t>
      </w:r>
      <w:r w:rsidRPr="00CB0C9D">
        <w:rPr>
          <w:rFonts w:ascii="Arial" w:hAnsi="Arial" w:cs="Arial"/>
          <w:b/>
        </w:rPr>
        <w:t>etc.(Issues that Mission had to follow up with host government):</w:t>
      </w:r>
      <w:r w:rsidRPr="00CB0C9D">
        <w:rPr>
          <w:rFonts w:ascii="Arial" w:hAnsi="Arial" w:cs="Arial"/>
          <w:b/>
        </w:rPr>
        <w:tab/>
      </w:r>
    </w:p>
    <w:p w:rsidR="00297F84" w:rsidRPr="00326799" w:rsidRDefault="00297F84" w:rsidP="0087683E">
      <w:pPr>
        <w:jc w:val="both"/>
        <w:rPr>
          <w:rFonts w:ascii="Arial" w:hAnsi="Arial" w:cs="Arial"/>
        </w:rPr>
      </w:pPr>
    </w:p>
    <w:p w:rsidR="001D5671" w:rsidRDefault="0077123D" w:rsidP="0087683E">
      <w:pPr>
        <w:rPr>
          <w:rFonts w:ascii="Arial" w:hAnsi="Arial" w:cs="Arial"/>
        </w:rPr>
      </w:pPr>
      <w:r w:rsidRPr="0077123D">
        <w:rPr>
          <w:rFonts w:ascii="Arial" w:hAnsi="Arial" w:cs="Arial"/>
        </w:rPr>
        <w:t>Mission is working in consultation with GOI departments and the concerned Ministries of Indonesia for early holding of the 2nd Bilateral Trade Minister’s Forum (BTMF) between India and Indonesia, the meetings of CEO’s Forum, Energy Forum, Joint Working Group meetings on Oil and Gas and Renewable Energy and the signing of MoU on Export of Rice by India to Indonesia.</w:t>
      </w:r>
    </w:p>
    <w:p w:rsidR="003F1A8E" w:rsidRDefault="003F1A8E" w:rsidP="0087683E">
      <w:pPr>
        <w:rPr>
          <w:rFonts w:ascii="Arial" w:hAnsi="Arial" w:cs="Arial"/>
        </w:rPr>
      </w:pPr>
    </w:p>
    <w:p w:rsidR="003F0F75" w:rsidRPr="00326799" w:rsidRDefault="003F0F75" w:rsidP="003F0F75">
      <w:pPr>
        <w:rPr>
          <w:rFonts w:ascii="Arial" w:hAnsi="Arial" w:cs="Arial"/>
          <w:b/>
        </w:rPr>
      </w:pPr>
      <w:r w:rsidRPr="00326799">
        <w:rPr>
          <w:rFonts w:ascii="Arial" w:hAnsi="Arial" w:cs="Arial"/>
          <w:b/>
        </w:rPr>
        <w:t xml:space="preserve">6.  </w:t>
      </w:r>
      <w:r w:rsidRPr="00326799">
        <w:rPr>
          <w:rFonts w:ascii="Arial" w:hAnsi="Arial" w:cs="Arial"/>
          <w:b/>
          <w:u w:val="single"/>
        </w:rPr>
        <w:t xml:space="preserve">Trade </w:t>
      </w:r>
      <w:r>
        <w:rPr>
          <w:rFonts w:ascii="Arial" w:hAnsi="Arial" w:cs="Arial"/>
          <w:b/>
          <w:u w:val="single"/>
        </w:rPr>
        <w:t>Queries for Imports/</w:t>
      </w:r>
      <w:proofErr w:type="gramStart"/>
      <w:r>
        <w:rPr>
          <w:rFonts w:ascii="Arial" w:hAnsi="Arial" w:cs="Arial"/>
          <w:b/>
          <w:u w:val="single"/>
        </w:rPr>
        <w:t>Exports  June</w:t>
      </w:r>
      <w:proofErr w:type="gramEnd"/>
      <w:r w:rsidRPr="00326799">
        <w:rPr>
          <w:rFonts w:ascii="Arial" w:hAnsi="Arial" w:cs="Arial"/>
          <w:b/>
          <w:u w:val="single"/>
        </w:rPr>
        <w:t>, 2016</w:t>
      </w:r>
      <w:r w:rsidRPr="00326799">
        <w:rPr>
          <w:rFonts w:ascii="Arial" w:hAnsi="Arial" w:cs="Arial"/>
          <w:b/>
        </w:rPr>
        <w:t>:</w:t>
      </w:r>
    </w:p>
    <w:p w:rsidR="003F0F75" w:rsidRPr="00326799" w:rsidRDefault="003F0F75" w:rsidP="003F0F75">
      <w:pPr>
        <w:rPr>
          <w:rFonts w:ascii="Arial" w:hAnsi="Arial" w:cs="Arial"/>
          <w:b/>
        </w:rPr>
      </w:pPr>
      <w:r w:rsidRPr="00326799">
        <w:rPr>
          <w:rFonts w:ascii="Arial" w:hAnsi="Arial" w:cs="Arial"/>
        </w:rPr>
        <w:tab/>
      </w:r>
      <w:r w:rsidRPr="00326799">
        <w:rPr>
          <w:rFonts w:ascii="Arial" w:hAnsi="Arial" w:cs="Arial"/>
        </w:rPr>
        <w:tab/>
      </w:r>
      <w:r w:rsidRPr="00326799">
        <w:rPr>
          <w:rFonts w:ascii="Arial" w:hAnsi="Arial" w:cs="Arial"/>
        </w:rPr>
        <w:tab/>
      </w:r>
      <w:r w:rsidRPr="00326799">
        <w:rPr>
          <w:rFonts w:ascii="Arial" w:hAnsi="Arial" w:cs="Arial"/>
        </w:rPr>
        <w:tab/>
      </w:r>
      <w:r w:rsidRPr="00326799">
        <w:rPr>
          <w:rFonts w:ascii="Arial" w:hAnsi="Arial" w:cs="Arial"/>
        </w:rPr>
        <w:tab/>
      </w:r>
    </w:p>
    <w:tbl>
      <w:tblPr>
        <w:tblpPr w:leftFromText="180" w:rightFromText="180" w:vertAnchor="text" w:horzAnchor="margin" w:tblpY="11"/>
        <w:tblW w:w="9764" w:type="dxa"/>
        <w:tblLayout w:type="fixed"/>
        <w:tblLook w:val="04A0"/>
      </w:tblPr>
      <w:tblGrid>
        <w:gridCol w:w="712"/>
        <w:gridCol w:w="2519"/>
        <w:gridCol w:w="1083"/>
        <w:gridCol w:w="960"/>
        <w:gridCol w:w="855"/>
        <w:gridCol w:w="2552"/>
        <w:gridCol w:w="1083"/>
      </w:tblGrid>
      <w:tr w:rsidR="003F0F75" w:rsidRPr="00326799" w:rsidTr="003F0F75">
        <w:trPr>
          <w:trHeight w:val="255"/>
        </w:trPr>
        <w:tc>
          <w:tcPr>
            <w:tcW w:w="4314" w:type="dxa"/>
            <w:gridSpan w:val="3"/>
            <w:tcBorders>
              <w:top w:val="nil"/>
              <w:left w:val="nil"/>
              <w:right w:val="nil"/>
            </w:tcBorders>
            <w:shd w:val="clear" w:color="auto" w:fill="auto"/>
            <w:vAlign w:val="bottom"/>
            <w:hideMark/>
          </w:tcPr>
          <w:p w:rsidR="003F0F75" w:rsidRPr="00326799" w:rsidRDefault="003F0F75" w:rsidP="003F0F75">
            <w:pPr>
              <w:pStyle w:val="NoSpacing"/>
              <w:jc w:val="center"/>
              <w:rPr>
                <w:rFonts w:ascii="Arial" w:hAnsi="Arial" w:cs="Arial"/>
                <w:b/>
                <w:sz w:val="24"/>
                <w:szCs w:val="24"/>
                <w:lang w:val="en-US" w:eastAsia="id-ID"/>
              </w:rPr>
            </w:pPr>
            <w:r w:rsidRPr="00326799">
              <w:rPr>
                <w:rFonts w:ascii="Arial" w:hAnsi="Arial" w:cs="Arial"/>
                <w:b/>
                <w:sz w:val="24"/>
                <w:szCs w:val="24"/>
                <w:lang w:val="id-ID" w:eastAsia="id-ID"/>
              </w:rPr>
              <w:t>FROM INDONESIAN</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4490" w:type="dxa"/>
            <w:gridSpan w:val="3"/>
            <w:tcBorders>
              <w:top w:val="nil"/>
              <w:left w:val="nil"/>
              <w:right w:val="nil"/>
            </w:tcBorders>
            <w:shd w:val="clear" w:color="auto" w:fill="auto"/>
            <w:vAlign w:val="bottom"/>
            <w:hideMark/>
          </w:tcPr>
          <w:p w:rsidR="003F0F75" w:rsidRPr="00326799" w:rsidRDefault="003F0F75" w:rsidP="003F0F75">
            <w:pPr>
              <w:pStyle w:val="NoSpacing"/>
              <w:jc w:val="center"/>
              <w:rPr>
                <w:rFonts w:ascii="Arial" w:hAnsi="Arial" w:cs="Arial"/>
                <w:b/>
                <w:sz w:val="24"/>
                <w:szCs w:val="24"/>
                <w:lang w:val="en-US" w:eastAsia="id-ID"/>
              </w:rPr>
            </w:pPr>
            <w:r w:rsidRPr="00326799">
              <w:rPr>
                <w:rFonts w:ascii="Arial" w:hAnsi="Arial" w:cs="Arial"/>
                <w:b/>
                <w:sz w:val="24"/>
                <w:szCs w:val="24"/>
                <w:lang w:val="id-ID" w:eastAsia="id-ID"/>
              </w:rPr>
              <w:t>FROM INDIAN</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6A6A6"/>
            <w:vAlign w:val="bottom"/>
            <w:hideMark/>
          </w:tcPr>
          <w:p w:rsidR="003F0F75" w:rsidRPr="00326799" w:rsidRDefault="003F0F75" w:rsidP="003F0F75">
            <w:pPr>
              <w:pStyle w:val="NoSpacing"/>
              <w:rPr>
                <w:rFonts w:ascii="Arial" w:hAnsi="Arial" w:cs="Arial"/>
                <w:sz w:val="24"/>
                <w:szCs w:val="24"/>
                <w:lang w:val="id-ID" w:eastAsia="id-ID"/>
              </w:rPr>
            </w:pPr>
            <w:r w:rsidRPr="00326799">
              <w:rPr>
                <w:rFonts w:ascii="Arial" w:hAnsi="Arial" w:cs="Arial"/>
                <w:sz w:val="24"/>
                <w:szCs w:val="24"/>
                <w:lang w:val="id-ID" w:eastAsia="id-ID"/>
              </w:rPr>
              <w:t>S no.</w:t>
            </w:r>
          </w:p>
        </w:tc>
        <w:tc>
          <w:tcPr>
            <w:tcW w:w="2519" w:type="dxa"/>
            <w:tcBorders>
              <w:top w:val="nil"/>
              <w:left w:val="nil"/>
              <w:bottom w:val="single" w:sz="4" w:space="0" w:color="auto"/>
              <w:right w:val="single" w:sz="4" w:space="0" w:color="auto"/>
            </w:tcBorders>
            <w:shd w:val="clear" w:color="auto" w:fill="A6A6A6"/>
            <w:vAlign w:val="bottom"/>
            <w:hideMark/>
          </w:tcPr>
          <w:p w:rsidR="003F0F75" w:rsidRPr="00326799" w:rsidRDefault="003F0F75" w:rsidP="003F0F75">
            <w:pPr>
              <w:pStyle w:val="NoSpacing"/>
              <w:rPr>
                <w:rFonts w:ascii="Arial" w:hAnsi="Arial" w:cs="Arial"/>
                <w:sz w:val="24"/>
                <w:szCs w:val="24"/>
                <w:lang w:val="id-ID" w:eastAsia="id-ID"/>
              </w:rPr>
            </w:pPr>
            <w:r w:rsidRPr="00326799">
              <w:rPr>
                <w:rFonts w:ascii="Arial" w:hAnsi="Arial" w:cs="Arial"/>
                <w:sz w:val="24"/>
                <w:szCs w:val="24"/>
                <w:lang w:val="id-ID" w:eastAsia="id-ID"/>
              </w:rPr>
              <w:t>Product Sector</w:t>
            </w:r>
          </w:p>
        </w:tc>
        <w:tc>
          <w:tcPr>
            <w:tcW w:w="1083" w:type="dxa"/>
            <w:tcBorders>
              <w:top w:val="nil"/>
              <w:left w:val="nil"/>
              <w:bottom w:val="single" w:sz="4" w:space="0" w:color="auto"/>
              <w:right w:val="single" w:sz="4" w:space="0" w:color="auto"/>
            </w:tcBorders>
            <w:shd w:val="clear" w:color="auto" w:fill="A6A6A6"/>
            <w:vAlign w:val="center"/>
            <w:hideMark/>
          </w:tcPr>
          <w:p w:rsidR="003F0F75" w:rsidRPr="00326799" w:rsidRDefault="003F0F75" w:rsidP="003F0F75">
            <w:pPr>
              <w:pStyle w:val="NoSpacing"/>
              <w:rPr>
                <w:rFonts w:ascii="Arial" w:hAnsi="Arial" w:cs="Arial"/>
                <w:sz w:val="24"/>
                <w:szCs w:val="24"/>
                <w:lang w:val="en-GB" w:eastAsia="id-ID"/>
              </w:rPr>
            </w:pPr>
            <w:r w:rsidRPr="00326799">
              <w:rPr>
                <w:rFonts w:ascii="Arial" w:hAnsi="Arial" w:cs="Arial"/>
                <w:sz w:val="24"/>
                <w:szCs w:val="24"/>
                <w:lang w:val="en-GB" w:eastAsia="id-ID"/>
              </w:rPr>
              <w:t>Queries</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6A6A6"/>
            <w:vAlign w:val="bottom"/>
            <w:hideMark/>
          </w:tcPr>
          <w:p w:rsidR="003F0F75" w:rsidRPr="00326799" w:rsidRDefault="003F0F75" w:rsidP="003F0F75">
            <w:pPr>
              <w:pStyle w:val="NoSpacing"/>
              <w:rPr>
                <w:rFonts w:ascii="Arial" w:hAnsi="Arial" w:cs="Arial"/>
                <w:sz w:val="24"/>
                <w:szCs w:val="24"/>
                <w:lang w:val="id-ID" w:eastAsia="id-ID"/>
              </w:rPr>
            </w:pPr>
            <w:r w:rsidRPr="00326799">
              <w:rPr>
                <w:rFonts w:ascii="Arial" w:hAnsi="Arial" w:cs="Arial"/>
                <w:sz w:val="24"/>
                <w:szCs w:val="24"/>
                <w:lang w:val="id-ID" w:eastAsia="id-ID"/>
              </w:rPr>
              <w:t>S no.</w:t>
            </w:r>
          </w:p>
        </w:tc>
        <w:tc>
          <w:tcPr>
            <w:tcW w:w="2552" w:type="dxa"/>
            <w:tcBorders>
              <w:top w:val="nil"/>
              <w:left w:val="nil"/>
              <w:bottom w:val="single" w:sz="4" w:space="0" w:color="auto"/>
              <w:right w:val="single" w:sz="4" w:space="0" w:color="auto"/>
            </w:tcBorders>
            <w:shd w:val="clear" w:color="auto" w:fill="A6A6A6"/>
            <w:vAlign w:val="bottom"/>
            <w:hideMark/>
          </w:tcPr>
          <w:p w:rsidR="003F0F75" w:rsidRPr="00326799" w:rsidRDefault="003F0F75" w:rsidP="003F0F75">
            <w:pPr>
              <w:pStyle w:val="NoSpacing"/>
              <w:rPr>
                <w:rFonts w:ascii="Arial" w:hAnsi="Arial" w:cs="Arial"/>
                <w:sz w:val="24"/>
                <w:szCs w:val="24"/>
                <w:lang w:val="id-ID" w:eastAsia="id-ID"/>
              </w:rPr>
            </w:pPr>
            <w:r w:rsidRPr="00326799">
              <w:rPr>
                <w:rFonts w:ascii="Arial" w:hAnsi="Arial" w:cs="Arial"/>
                <w:sz w:val="24"/>
                <w:szCs w:val="24"/>
                <w:lang w:val="id-ID" w:eastAsia="id-ID"/>
              </w:rPr>
              <w:t>Product Sector</w:t>
            </w:r>
          </w:p>
        </w:tc>
        <w:tc>
          <w:tcPr>
            <w:tcW w:w="1083" w:type="dxa"/>
            <w:tcBorders>
              <w:top w:val="nil"/>
              <w:left w:val="nil"/>
              <w:bottom w:val="single" w:sz="4" w:space="0" w:color="auto"/>
              <w:right w:val="single" w:sz="4" w:space="0" w:color="auto"/>
            </w:tcBorders>
            <w:shd w:val="clear" w:color="auto" w:fill="A6A6A6"/>
            <w:vAlign w:val="center"/>
            <w:hideMark/>
          </w:tcPr>
          <w:p w:rsidR="003F0F75" w:rsidRPr="00326799" w:rsidRDefault="003F0F75" w:rsidP="003F0F75">
            <w:pPr>
              <w:pStyle w:val="NoSpacing"/>
              <w:rPr>
                <w:rFonts w:ascii="Arial" w:hAnsi="Arial" w:cs="Arial"/>
                <w:sz w:val="24"/>
                <w:szCs w:val="24"/>
                <w:lang w:val="id-ID" w:eastAsia="id-ID"/>
              </w:rPr>
            </w:pPr>
            <w:r w:rsidRPr="00326799">
              <w:rPr>
                <w:rFonts w:ascii="Arial" w:hAnsi="Arial" w:cs="Arial"/>
                <w:sz w:val="24"/>
                <w:szCs w:val="24"/>
                <w:lang w:val="en-GB" w:eastAsia="id-ID"/>
              </w:rPr>
              <w:t>Queries</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Plantation</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Plantation</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sidRPr="00326799">
              <w:rPr>
                <w:rFonts w:ascii="Arial" w:hAnsi="Arial" w:cs="Arial"/>
                <w:color w:val="000000"/>
                <w:sz w:val="24"/>
                <w:szCs w:val="24"/>
                <w:lang w:val="en-GB" w:eastAsia="id-ID"/>
              </w:rPr>
              <w:t>--</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2</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Agriculture &amp; allied products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Pr>
                <w:rFonts w:ascii="Arial" w:hAnsi="Arial" w:cs="Arial"/>
                <w:color w:val="000000"/>
                <w:sz w:val="24"/>
                <w:szCs w:val="24"/>
                <w:lang w:val="en-US" w:eastAsia="id-ID"/>
              </w:rPr>
              <w:t xml:space="preserve">-- </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2</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Agriculture &amp; allied products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20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3</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Ores &amp; minerals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3</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Ores &amp; minerals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Pr>
                <w:rFonts w:ascii="Arial" w:hAnsi="Arial" w:cs="Arial"/>
                <w:color w:val="000000"/>
                <w:sz w:val="24"/>
                <w:szCs w:val="24"/>
                <w:lang w:val="en-US" w:eastAsia="id-ID"/>
              </w:rPr>
              <w:t xml:space="preserve">--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4</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Leather &amp; manufactures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4</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Leather &amp; leather products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5</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Gem &amp; jewellery</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5</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Gem &amp; jewellery</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2</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lastRenderedPageBreak/>
              <w:t>6</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Medical Equipment</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6</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Garment/textile</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6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7</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Chemicals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7</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Chemicals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3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8</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Engineering goods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8</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Engineering goods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9</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Electronics &amp; computers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9</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Electronics &amp; computers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10</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Machinery</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10</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Machinery</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Pr>
                <w:rFonts w:ascii="Arial" w:hAnsi="Arial" w:cs="Arial"/>
                <w:color w:val="000000"/>
                <w:sz w:val="24"/>
                <w:szCs w:val="24"/>
                <w:lang w:val="en-US" w:eastAsia="id-ID"/>
              </w:rPr>
              <w:t xml:space="preserve">3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11</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Textiles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11</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en-US" w:eastAsia="id-ID"/>
              </w:rPr>
            </w:pPr>
            <w:r w:rsidRPr="00326799">
              <w:rPr>
                <w:rFonts w:ascii="Arial" w:hAnsi="Arial" w:cs="Arial"/>
                <w:color w:val="000000"/>
                <w:sz w:val="24"/>
                <w:szCs w:val="24"/>
                <w:lang w:val="en-US" w:eastAsia="id-ID"/>
              </w:rPr>
              <w:t>Auto</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3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12</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Handicrafts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12</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Handicrafts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1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13</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Carpets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13</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Medical equipments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Pr>
                <w:rFonts w:ascii="Arial" w:hAnsi="Arial" w:cs="Arial"/>
                <w:color w:val="000000"/>
                <w:sz w:val="24"/>
                <w:szCs w:val="24"/>
                <w:lang w:val="en-US" w:eastAsia="id-ID"/>
              </w:rPr>
              <w:t xml:space="preserve">2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14</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Petroleum products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US" w:eastAsia="id-ID"/>
              </w:rPr>
            </w:pPr>
            <w:r w:rsidRPr="00326799">
              <w:rPr>
                <w:rFonts w:ascii="Arial" w:hAnsi="Arial" w:cs="Arial"/>
                <w:color w:val="000000"/>
                <w:sz w:val="24"/>
                <w:szCs w:val="24"/>
                <w:lang w:val="en-US" w:eastAsia="id-ID"/>
              </w:rPr>
              <w:t>--</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14</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en-US" w:eastAsia="id-ID"/>
              </w:rPr>
            </w:pPr>
            <w:r w:rsidRPr="00326799">
              <w:rPr>
                <w:rFonts w:ascii="Arial" w:hAnsi="Arial" w:cs="Arial"/>
                <w:color w:val="000000"/>
                <w:sz w:val="24"/>
                <w:szCs w:val="24"/>
                <w:lang w:val="en-US" w:eastAsia="id-ID"/>
              </w:rPr>
              <w:t>Pharmaceuticals</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2</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15</w:t>
            </w:r>
          </w:p>
        </w:tc>
        <w:tc>
          <w:tcPr>
            <w:tcW w:w="2519"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Unclassified</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1 </w:t>
            </w:r>
          </w:p>
        </w:tc>
        <w:tc>
          <w:tcPr>
            <w:tcW w:w="960" w:type="dxa"/>
            <w:tcBorders>
              <w:top w:val="nil"/>
              <w:left w:val="nil"/>
              <w:bottom w:val="nil"/>
              <w:right w:val="nil"/>
            </w:tcBorders>
            <w:shd w:val="clear" w:color="auto" w:fill="auto"/>
            <w:noWrap/>
            <w:vAlign w:val="bottom"/>
            <w:hideMark/>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hideMark/>
          </w:tcPr>
          <w:p w:rsidR="003F0F75" w:rsidRPr="00326799" w:rsidRDefault="003F0F75" w:rsidP="003F0F75">
            <w:pPr>
              <w:pStyle w:val="NoSpacing"/>
              <w:jc w:val="center"/>
              <w:rPr>
                <w:rFonts w:ascii="Arial" w:hAnsi="Arial" w:cs="Arial"/>
                <w:color w:val="000000"/>
                <w:sz w:val="24"/>
                <w:szCs w:val="24"/>
                <w:lang w:val="id-ID" w:eastAsia="id-ID"/>
              </w:rPr>
            </w:pPr>
            <w:r w:rsidRPr="00326799">
              <w:rPr>
                <w:rFonts w:ascii="Arial" w:hAnsi="Arial" w:cs="Arial"/>
                <w:color w:val="000000"/>
                <w:sz w:val="24"/>
                <w:szCs w:val="24"/>
                <w:lang w:val="id-ID" w:eastAsia="id-ID"/>
              </w:rPr>
              <w:t>15</w:t>
            </w:r>
          </w:p>
        </w:tc>
        <w:tc>
          <w:tcPr>
            <w:tcW w:w="2552" w:type="dxa"/>
            <w:tcBorders>
              <w:top w:val="nil"/>
              <w:left w:val="nil"/>
              <w:bottom w:val="single" w:sz="4" w:space="0" w:color="auto"/>
              <w:right w:val="single" w:sz="4" w:space="0" w:color="auto"/>
            </w:tcBorders>
            <w:shd w:val="clear" w:color="auto" w:fill="auto"/>
            <w:vAlign w:val="bottom"/>
            <w:hideMark/>
          </w:tcPr>
          <w:p w:rsidR="003F0F75" w:rsidRPr="00326799" w:rsidRDefault="003F0F75" w:rsidP="003F0F75">
            <w:pPr>
              <w:pStyle w:val="NoSpacing"/>
              <w:rPr>
                <w:rFonts w:ascii="Arial" w:hAnsi="Arial" w:cs="Arial"/>
                <w:color w:val="000000"/>
                <w:sz w:val="24"/>
                <w:szCs w:val="24"/>
                <w:lang w:val="id-ID" w:eastAsia="id-ID"/>
              </w:rPr>
            </w:pPr>
            <w:r w:rsidRPr="00326799">
              <w:rPr>
                <w:rFonts w:ascii="Arial" w:hAnsi="Arial" w:cs="Arial"/>
                <w:color w:val="000000"/>
                <w:sz w:val="24"/>
                <w:szCs w:val="24"/>
                <w:lang w:val="id-ID" w:eastAsia="id-ID"/>
              </w:rPr>
              <w:t>Unclassified</w:t>
            </w:r>
          </w:p>
        </w:tc>
        <w:tc>
          <w:tcPr>
            <w:tcW w:w="1083" w:type="dxa"/>
            <w:tcBorders>
              <w:top w:val="nil"/>
              <w:left w:val="nil"/>
              <w:bottom w:val="single" w:sz="4" w:space="0" w:color="auto"/>
              <w:right w:val="single" w:sz="4" w:space="0" w:color="auto"/>
            </w:tcBorders>
            <w:shd w:val="clear" w:color="auto" w:fill="auto"/>
            <w:vAlign w:val="center"/>
            <w:hideMark/>
          </w:tcPr>
          <w:p w:rsidR="003F0F75" w:rsidRPr="00326799" w:rsidRDefault="003F0F75" w:rsidP="003F0F75">
            <w:pPr>
              <w:pStyle w:val="NoSpacing"/>
              <w:jc w:val="center"/>
              <w:rPr>
                <w:rFonts w:ascii="Arial" w:hAnsi="Arial" w:cs="Arial"/>
                <w:color w:val="000000"/>
                <w:sz w:val="24"/>
                <w:szCs w:val="24"/>
                <w:lang w:val="en-GB" w:eastAsia="id-ID"/>
              </w:rPr>
            </w:pPr>
            <w:r>
              <w:rPr>
                <w:rFonts w:ascii="Arial" w:hAnsi="Arial" w:cs="Arial"/>
                <w:color w:val="000000"/>
                <w:sz w:val="24"/>
                <w:szCs w:val="24"/>
                <w:lang w:val="en-GB" w:eastAsia="id-ID"/>
              </w:rPr>
              <w:t xml:space="preserve">18 </w:t>
            </w:r>
          </w:p>
        </w:tc>
      </w:tr>
      <w:tr w:rsidR="003F0F75" w:rsidRPr="00326799" w:rsidTr="003F0F75">
        <w:trPr>
          <w:trHeight w:val="255"/>
        </w:trPr>
        <w:tc>
          <w:tcPr>
            <w:tcW w:w="712" w:type="dxa"/>
            <w:tcBorders>
              <w:top w:val="nil"/>
              <w:left w:val="single" w:sz="4" w:space="0" w:color="auto"/>
              <w:bottom w:val="single" w:sz="4" w:space="0" w:color="auto"/>
              <w:right w:val="single" w:sz="4" w:space="0" w:color="auto"/>
            </w:tcBorders>
            <w:shd w:val="clear" w:color="auto" w:fill="auto"/>
            <w:vAlign w:val="bottom"/>
          </w:tcPr>
          <w:p w:rsidR="003F0F75" w:rsidRPr="00326799" w:rsidRDefault="003F0F75" w:rsidP="003F0F75">
            <w:pPr>
              <w:pStyle w:val="NoSpacing"/>
              <w:jc w:val="center"/>
              <w:rPr>
                <w:rFonts w:ascii="Arial" w:hAnsi="Arial" w:cs="Arial"/>
                <w:color w:val="000000"/>
                <w:sz w:val="24"/>
                <w:szCs w:val="24"/>
                <w:lang w:val="id-ID" w:eastAsia="id-ID"/>
              </w:rPr>
            </w:pPr>
          </w:p>
        </w:tc>
        <w:tc>
          <w:tcPr>
            <w:tcW w:w="2519" w:type="dxa"/>
            <w:tcBorders>
              <w:top w:val="nil"/>
              <w:left w:val="nil"/>
              <w:bottom w:val="single" w:sz="4" w:space="0" w:color="auto"/>
              <w:right w:val="single" w:sz="4" w:space="0" w:color="auto"/>
            </w:tcBorders>
            <w:shd w:val="clear" w:color="auto" w:fill="auto"/>
            <w:vAlign w:val="bottom"/>
          </w:tcPr>
          <w:p w:rsidR="003F0F75" w:rsidRPr="0066798D" w:rsidRDefault="003F0F75" w:rsidP="003F0F75">
            <w:pPr>
              <w:pStyle w:val="NoSpacing"/>
              <w:rPr>
                <w:rFonts w:ascii="Arial" w:hAnsi="Arial" w:cs="Arial"/>
                <w:b/>
                <w:sz w:val="24"/>
                <w:szCs w:val="24"/>
                <w:lang w:val="id-ID" w:eastAsia="id-ID"/>
              </w:rPr>
            </w:pPr>
            <w:r w:rsidRPr="0066798D">
              <w:rPr>
                <w:rFonts w:ascii="Arial" w:hAnsi="Arial" w:cs="Arial"/>
                <w:b/>
                <w:sz w:val="24"/>
                <w:szCs w:val="24"/>
                <w:lang w:val="id-ID" w:eastAsia="id-ID"/>
              </w:rPr>
              <w:t>TOTAL</w:t>
            </w:r>
          </w:p>
        </w:tc>
        <w:tc>
          <w:tcPr>
            <w:tcW w:w="1083" w:type="dxa"/>
            <w:tcBorders>
              <w:top w:val="nil"/>
              <w:left w:val="nil"/>
              <w:bottom w:val="single" w:sz="4" w:space="0" w:color="auto"/>
              <w:right w:val="single" w:sz="4" w:space="0" w:color="auto"/>
            </w:tcBorders>
            <w:shd w:val="clear" w:color="auto" w:fill="auto"/>
            <w:vAlign w:val="center"/>
          </w:tcPr>
          <w:p w:rsidR="003F0F75" w:rsidRPr="00326799" w:rsidRDefault="003F0F75" w:rsidP="003F0F75">
            <w:pPr>
              <w:pStyle w:val="NoSpacing"/>
              <w:jc w:val="center"/>
              <w:rPr>
                <w:rFonts w:ascii="Arial" w:hAnsi="Arial" w:cs="Arial"/>
                <w:b/>
                <w:color w:val="000000"/>
                <w:sz w:val="24"/>
                <w:szCs w:val="24"/>
                <w:lang w:val="en-GB" w:eastAsia="id-ID"/>
              </w:rPr>
            </w:pPr>
            <w:r>
              <w:rPr>
                <w:rFonts w:ascii="Arial" w:hAnsi="Arial" w:cs="Arial"/>
                <w:b/>
                <w:color w:val="000000"/>
                <w:sz w:val="24"/>
                <w:szCs w:val="24"/>
                <w:lang w:val="en-GB" w:eastAsia="id-ID"/>
              </w:rPr>
              <w:t xml:space="preserve">1 </w:t>
            </w:r>
          </w:p>
        </w:tc>
        <w:tc>
          <w:tcPr>
            <w:tcW w:w="960" w:type="dxa"/>
            <w:tcBorders>
              <w:top w:val="nil"/>
              <w:left w:val="nil"/>
              <w:bottom w:val="nil"/>
              <w:right w:val="nil"/>
            </w:tcBorders>
            <w:shd w:val="clear" w:color="auto" w:fill="auto"/>
            <w:noWrap/>
            <w:vAlign w:val="bottom"/>
          </w:tcPr>
          <w:p w:rsidR="003F0F75" w:rsidRPr="00326799" w:rsidRDefault="003F0F75" w:rsidP="003F0F75">
            <w:pPr>
              <w:pStyle w:val="NoSpacing"/>
              <w:rPr>
                <w:rFonts w:ascii="Arial" w:hAnsi="Arial" w:cs="Arial"/>
                <w:color w:val="000000"/>
                <w:sz w:val="24"/>
                <w:szCs w:val="24"/>
                <w:lang w:val="id-ID" w:eastAsia="id-ID"/>
              </w:rPr>
            </w:pPr>
          </w:p>
        </w:tc>
        <w:tc>
          <w:tcPr>
            <w:tcW w:w="855" w:type="dxa"/>
            <w:tcBorders>
              <w:top w:val="nil"/>
              <w:left w:val="single" w:sz="4" w:space="0" w:color="auto"/>
              <w:bottom w:val="single" w:sz="4" w:space="0" w:color="auto"/>
              <w:right w:val="single" w:sz="4" w:space="0" w:color="auto"/>
            </w:tcBorders>
            <w:shd w:val="clear" w:color="auto" w:fill="auto"/>
            <w:vAlign w:val="bottom"/>
          </w:tcPr>
          <w:p w:rsidR="003F0F75" w:rsidRPr="00326799" w:rsidRDefault="003F0F75" w:rsidP="003F0F75">
            <w:pPr>
              <w:pStyle w:val="NoSpacing"/>
              <w:jc w:val="center"/>
              <w:rPr>
                <w:rFonts w:ascii="Arial" w:hAnsi="Arial" w:cs="Arial"/>
                <w:color w:val="000000"/>
                <w:sz w:val="24"/>
                <w:szCs w:val="24"/>
                <w:lang w:val="id-ID" w:eastAsia="id-ID"/>
              </w:rPr>
            </w:pPr>
          </w:p>
        </w:tc>
        <w:tc>
          <w:tcPr>
            <w:tcW w:w="2552" w:type="dxa"/>
            <w:tcBorders>
              <w:top w:val="nil"/>
              <w:left w:val="nil"/>
              <w:bottom w:val="single" w:sz="4" w:space="0" w:color="auto"/>
              <w:right w:val="single" w:sz="4" w:space="0" w:color="auto"/>
            </w:tcBorders>
            <w:shd w:val="clear" w:color="auto" w:fill="auto"/>
            <w:vAlign w:val="bottom"/>
          </w:tcPr>
          <w:p w:rsidR="003F0F75" w:rsidRPr="0066798D" w:rsidRDefault="003F0F75" w:rsidP="003F0F75">
            <w:pPr>
              <w:pStyle w:val="NoSpacing"/>
              <w:rPr>
                <w:rFonts w:ascii="Arial" w:hAnsi="Arial" w:cs="Arial"/>
                <w:b/>
                <w:sz w:val="24"/>
                <w:szCs w:val="24"/>
                <w:lang w:val="id-ID" w:eastAsia="id-ID"/>
              </w:rPr>
            </w:pPr>
            <w:r w:rsidRPr="0066798D">
              <w:rPr>
                <w:rFonts w:ascii="Arial" w:hAnsi="Arial" w:cs="Arial"/>
                <w:b/>
                <w:sz w:val="24"/>
                <w:szCs w:val="24"/>
                <w:lang w:val="id-ID" w:eastAsia="id-ID"/>
              </w:rPr>
              <w:t>TOTAL</w:t>
            </w:r>
          </w:p>
        </w:tc>
        <w:tc>
          <w:tcPr>
            <w:tcW w:w="1083" w:type="dxa"/>
            <w:tcBorders>
              <w:top w:val="nil"/>
              <w:left w:val="nil"/>
              <w:bottom w:val="single" w:sz="4" w:space="0" w:color="auto"/>
              <w:right w:val="single" w:sz="4" w:space="0" w:color="auto"/>
            </w:tcBorders>
            <w:shd w:val="clear" w:color="auto" w:fill="auto"/>
            <w:vAlign w:val="center"/>
          </w:tcPr>
          <w:p w:rsidR="003F0F75" w:rsidRPr="00326799" w:rsidRDefault="003F0F75" w:rsidP="003F0F75">
            <w:pPr>
              <w:pStyle w:val="NoSpacing"/>
              <w:jc w:val="center"/>
              <w:rPr>
                <w:rFonts w:ascii="Arial" w:hAnsi="Arial" w:cs="Arial"/>
                <w:b/>
                <w:color w:val="000000"/>
                <w:sz w:val="24"/>
                <w:szCs w:val="24"/>
                <w:lang w:val="en-GB" w:eastAsia="id-ID"/>
              </w:rPr>
            </w:pPr>
            <w:r>
              <w:rPr>
                <w:rFonts w:ascii="Arial" w:hAnsi="Arial" w:cs="Arial"/>
                <w:b/>
                <w:color w:val="000000"/>
                <w:sz w:val="24"/>
                <w:szCs w:val="24"/>
                <w:lang w:val="en-GB" w:eastAsia="id-ID"/>
              </w:rPr>
              <w:t xml:space="preserve"> 60</w:t>
            </w:r>
          </w:p>
        </w:tc>
      </w:tr>
    </w:tbl>
    <w:p w:rsidR="00297F84" w:rsidRDefault="00297F84" w:rsidP="0087683E">
      <w:pPr>
        <w:rPr>
          <w:rFonts w:ascii="Arial" w:hAnsi="Arial" w:cs="Arial"/>
        </w:rPr>
      </w:pPr>
    </w:p>
    <w:p w:rsidR="00297F84" w:rsidRDefault="00297F84" w:rsidP="0087683E">
      <w:pPr>
        <w:rPr>
          <w:rFonts w:ascii="Arial" w:hAnsi="Arial" w:cs="Arial"/>
          <w:b/>
          <w:u w:val="single"/>
        </w:rPr>
      </w:pPr>
      <w:r w:rsidRPr="00326799">
        <w:rPr>
          <w:rFonts w:ascii="Arial" w:hAnsi="Arial" w:cs="Arial"/>
        </w:rPr>
        <w:t>7.</w:t>
      </w:r>
      <w:r w:rsidRPr="00326799">
        <w:rPr>
          <w:rFonts w:ascii="Arial" w:hAnsi="Arial" w:cs="Arial"/>
          <w:b/>
          <w:u w:val="single"/>
        </w:rPr>
        <w:t>Any other issues of importance:</w:t>
      </w:r>
    </w:p>
    <w:p w:rsidR="00B2228C" w:rsidRPr="00326799" w:rsidRDefault="00B2228C" w:rsidP="0087683E">
      <w:pPr>
        <w:rPr>
          <w:rFonts w:ascii="Arial" w:hAnsi="Arial" w:cs="Arial"/>
          <w:b/>
          <w:u w:val="single"/>
        </w:rPr>
      </w:pPr>
    </w:p>
    <w:p w:rsidR="00297F84" w:rsidRPr="00326799" w:rsidRDefault="0097108D" w:rsidP="0087683E">
      <w:pPr>
        <w:jc w:val="both"/>
        <w:rPr>
          <w:rFonts w:ascii="Arial" w:hAnsi="Arial" w:cs="Arial"/>
        </w:rPr>
      </w:pPr>
      <w:r>
        <w:rPr>
          <w:rFonts w:ascii="Arial" w:hAnsi="Arial" w:cs="Arial"/>
        </w:rPr>
        <w:t xml:space="preserve">Indonesia’s imports in May 2016 continued to stagnate, which stood at US$11.3 billion, is 4.12 percent lower than Indonesian imports in May 2015. The alarming factor for economic growth of </w:t>
      </w:r>
      <w:r w:rsidR="00B3794D">
        <w:rPr>
          <w:rFonts w:ascii="Arial" w:hAnsi="Arial" w:cs="Arial"/>
        </w:rPr>
        <w:t>Indonesia</w:t>
      </w:r>
      <w:r>
        <w:rPr>
          <w:rFonts w:ascii="Arial" w:hAnsi="Arial" w:cs="Arial"/>
        </w:rPr>
        <w:t xml:space="preserve"> is that, imports of consumer goods have soared, while imports of raw and ancillary goods including capitals goods have dropped.  Indonesia’s trade surplus dropped significantly to US$ 375.60 m</w:t>
      </w:r>
      <w:r w:rsidR="00B3794D">
        <w:rPr>
          <w:rFonts w:ascii="Arial" w:hAnsi="Arial" w:cs="Arial"/>
        </w:rPr>
        <w:t>illion in May 2016 from US$667.20 million in April, 2016.</w:t>
      </w:r>
    </w:p>
    <w:p w:rsidR="00297F84" w:rsidRDefault="00297F84" w:rsidP="0087683E">
      <w:pPr>
        <w:jc w:val="both"/>
        <w:rPr>
          <w:rFonts w:ascii="Arial" w:hAnsi="Arial" w:cs="Arial"/>
        </w:rPr>
      </w:pPr>
    </w:p>
    <w:p w:rsidR="00B3794D" w:rsidRDefault="00B3794D" w:rsidP="0087683E">
      <w:pPr>
        <w:jc w:val="both"/>
        <w:rPr>
          <w:rFonts w:ascii="Arial" w:hAnsi="Arial" w:cs="Arial"/>
        </w:rPr>
      </w:pPr>
      <w:r>
        <w:rPr>
          <w:rFonts w:ascii="Arial" w:hAnsi="Arial" w:cs="Arial"/>
        </w:rPr>
        <w:t xml:space="preserve">The Indonesian Environment and Forestry Ministry is in the final stage of filing civil lawsuits against five palm oil companies allegedly </w:t>
      </w:r>
      <w:r w:rsidR="00B2228C">
        <w:rPr>
          <w:rFonts w:ascii="Arial" w:hAnsi="Arial" w:cs="Arial"/>
        </w:rPr>
        <w:t>responsible</w:t>
      </w:r>
      <w:r>
        <w:rPr>
          <w:rFonts w:ascii="Arial" w:hAnsi="Arial" w:cs="Arial"/>
        </w:rPr>
        <w:t xml:space="preserve"> for some of the forest fires of last </w:t>
      </w:r>
      <w:r w:rsidR="003915FF">
        <w:rPr>
          <w:rFonts w:ascii="Arial" w:hAnsi="Arial" w:cs="Arial"/>
        </w:rPr>
        <w:t>year, which</w:t>
      </w:r>
      <w:r>
        <w:rPr>
          <w:rFonts w:ascii="Arial" w:hAnsi="Arial" w:cs="Arial"/>
        </w:rPr>
        <w:t xml:space="preserve"> killed</w:t>
      </w:r>
      <w:r w:rsidR="005C714B">
        <w:rPr>
          <w:rFonts w:ascii="Arial" w:hAnsi="Arial" w:cs="Arial"/>
        </w:rPr>
        <w:t xml:space="preserve"> 19 persons and caused more than</w:t>
      </w:r>
      <w:r>
        <w:rPr>
          <w:rFonts w:ascii="Arial" w:hAnsi="Arial" w:cs="Arial"/>
        </w:rPr>
        <w:t xml:space="preserve"> US$ 16 billion in economic losses.  Amid public pressure, the government of Indonesia decided to hand down administrative sanctions to 23 companies suspected of being behind the land and forest fires last year.  These palm oil companies had allegedly resorted to clearing of forests through burning, for palm plantation which was resulted in massive and almost uncontrollable forest fires, causing huge environmental </w:t>
      </w:r>
      <w:r w:rsidR="00B2228C">
        <w:rPr>
          <w:rFonts w:ascii="Arial" w:hAnsi="Arial" w:cs="Arial"/>
        </w:rPr>
        <w:t>pollution</w:t>
      </w:r>
      <w:r>
        <w:rPr>
          <w:rFonts w:ascii="Arial" w:hAnsi="Arial" w:cs="Arial"/>
        </w:rPr>
        <w:t xml:space="preserve">. </w:t>
      </w:r>
    </w:p>
    <w:p w:rsidR="00BC50FD" w:rsidRPr="00326799" w:rsidRDefault="00BC50FD" w:rsidP="0087683E">
      <w:pPr>
        <w:jc w:val="both"/>
        <w:rPr>
          <w:rFonts w:ascii="Arial" w:hAnsi="Arial" w:cs="Arial"/>
          <w:b/>
          <w:u w:val="single"/>
        </w:rPr>
      </w:pPr>
    </w:p>
    <w:p w:rsidR="00297F84" w:rsidRPr="00326799" w:rsidRDefault="00297F84" w:rsidP="0087683E">
      <w:pPr>
        <w:jc w:val="both"/>
        <w:rPr>
          <w:rFonts w:ascii="Arial" w:hAnsi="Arial" w:cs="Arial"/>
          <w:b/>
          <w:u w:val="single"/>
        </w:rPr>
      </w:pPr>
      <w:r w:rsidRPr="00326799">
        <w:rPr>
          <w:rFonts w:ascii="Arial" w:hAnsi="Arial" w:cs="Arial"/>
          <w:b/>
          <w:u w:val="single"/>
        </w:rPr>
        <w:t xml:space="preserve">Commodity  </w:t>
      </w:r>
    </w:p>
    <w:p w:rsidR="00297F84" w:rsidRPr="00326799" w:rsidRDefault="00297F84" w:rsidP="0087683E">
      <w:pPr>
        <w:jc w:val="both"/>
        <w:rPr>
          <w:rFonts w:ascii="Arial" w:hAnsi="Arial" w:cs="Arial"/>
          <w:b/>
          <w:u w:val="single"/>
        </w:rPr>
      </w:pPr>
    </w:p>
    <w:p w:rsidR="00650EB7" w:rsidRPr="00326799" w:rsidRDefault="00857E7B" w:rsidP="0087683E">
      <w:pPr>
        <w:jc w:val="both"/>
        <w:rPr>
          <w:rFonts w:ascii="Arial" w:hAnsi="Arial" w:cs="Arial"/>
        </w:rPr>
      </w:pPr>
      <w:r>
        <w:rPr>
          <w:rFonts w:ascii="Arial" w:hAnsi="Arial" w:cs="Arial"/>
        </w:rPr>
        <w:t>The Indonesian car market which is dominated by brands from Japan, South Korea, Europe and the US will soon see the arrival of cheaper options as a Chinese automotive giant – SAIC-GM-</w:t>
      </w:r>
      <w:proofErr w:type="spellStart"/>
      <w:r>
        <w:rPr>
          <w:rFonts w:ascii="Arial" w:hAnsi="Arial" w:cs="Arial"/>
        </w:rPr>
        <w:t>Wuling</w:t>
      </w:r>
      <w:proofErr w:type="spellEnd"/>
      <w:r>
        <w:rPr>
          <w:rFonts w:ascii="Arial" w:hAnsi="Arial" w:cs="Arial"/>
        </w:rPr>
        <w:t xml:space="preserve"> Automobile (SGMW) is set to introduce its products to Southeast Asia’s biggest market. The company plans to manufacture two models, the </w:t>
      </w:r>
      <w:proofErr w:type="spellStart"/>
      <w:r>
        <w:rPr>
          <w:rFonts w:ascii="Arial" w:hAnsi="Arial" w:cs="Arial"/>
        </w:rPr>
        <w:t>Baojun</w:t>
      </w:r>
      <w:proofErr w:type="spellEnd"/>
      <w:r>
        <w:rPr>
          <w:rFonts w:ascii="Arial" w:hAnsi="Arial" w:cs="Arial"/>
        </w:rPr>
        <w:t xml:space="preserve"> 730 and </w:t>
      </w:r>
      <w:proofErr w:type="spellStart"/>
      <w:r>
        <w:rPr>
          <w:rFonts w:ascii="Arial" w:hAnsi="Arial" w:cs="Arial"/>
        </w:rPr>
        <w:t>WulingHongguang</w:t>
      </w:r>
      <w:proofErr w:type="spellEnd"/>
      <w:r>
        <w:rPr>
          <w:rFonts w:ascii="Arial" w:hAnsi="Arial" w:cs="Arial"/>
        </w:rPr>
        <w:t xml:space="preserve"> once their </w:t>
      </w:r>
      <w:r w:rsidR="00154138">
        <w:rPr>
          <w:rFonts w:ascii="Arial" w:hAnsi="Arial" w:cs="Arial"/>
        </w:rPr>
        <w:t xml:space="preserve">manufacturing </w:t>
      </w:r>
      <w:r>
        <w:rPr>
          <w:rFonts w:ascii="Arial" w:hAnsi="Arial" w:cs="Arial"/>
        </w:rPr>
        <w:t xml:space="preserve">plant in West Java is completed in 2017. </w:t>
      </w:r>
    </w:p>
    <w:p w:rsidR="00297F84" w:rsidRPr="00326799" w:rsidRDefault="00297F84" w:rsidP="0087683E">
      <w:pPr>
        <w:jc w:val="both"/>
        <w:rPr>
          <w:rFonts w:ascii="Arial" w:hAnsi="Arial" w:cs="Arial"/>
        </w:rPr>
      </w:pPr>
    </w:p>
    <w:p w:rsidR="00297F84" w:rsidRPr="00326799" w:rsidRDefault="00297F84" w:rsidP="0087683E">
      <w:pPr>
        <w:jc w:val="both"/>
        <w:rPr>
          <w:rFonts w:ascii="Arial" w:hAnsi="Arial" w:cs="Arial"/>
        </w:rPr>
      </w:pPr>
      <w:r w:rsidRPr="00326799">
        <w:rPr>
          <w:rFonts w:ascii="Arial" w:hAnsi="Arial" w:cs="Arial"/>
          <w:b/>
        </w:rPr>
        <w:t>8.</w:t>
      </w:r>
      <w:r w:rsidRPr="00326799">
        <w:rPr>
          <w:rFonts w:ascii="Arial" w:hAnsi="Arial" w:cs="Arial"/>
          <w:b/>
          <w:u w:val="single"/>
        </w:rPr>
        <w:t>Bilateral with other countries:</w:t>
      </w:r>
    </w:p>
    <w:p w:rsidR="003F1A8E" w:rsidRDefault="003F1A8E" w:rsidP="0087683E">
      <w:pPr>
        <w:jc w:val="both"/>
        <w:rPr>
          <w:rFonts w:ascii="Arial" w:hAnsi="Arial" w:cs="Arial"/>
          <w:b/>
          <w:u w:val="single"/>
        </w:rPr>
      </w:pPr>
    </w:p>
    <w:p w:rsidR="0087683E" w:rsidRPr="00650EB7" w:rsidRDefault="0087683E" w:rsidP="0087683E">
      <w:pPr>
        <w:jc w:val="both"/>
        <w:rPr>
          <w:rFonts w:ascii="Arial" w:hAnsi="Arial" w:cs="Arial"/>
          <w:b/>
          <w:u w:val="single"/>
        </w:rPr>
      </w:pPr>
      <w:r w:rsidRPr="00650EB7">
        <w:rPr>
          <w:rFonts w:ascii="Arial" w:hAnsi="Arial" w:cs="Arial"/>
          <w:b/>
          <w:u w:val="single"/>
        </w:rPr>
        <w:t>China</w:t>
      </w:r>
    </w:p>
    <w:p w:rsidR="0087683E" w:rsidRDefault="0087683E" w:rsidP="0087683E">
      <w:pPr>
        <w:jc w:val="both"/>
        <w:rPr>
          <w:rFonts w:ascii="Arial" w:hAnsi="Arial" w:cs="Arial"/>
        </w:rPr>
      </w:pPr>
      <w:r>
        <w:rPr>
          <w:rFonts w:ascii="Arial" w:hAnsi="Arial" w:cs="Arial"/>
        </w:rPr>
        <w:t xml:space="preserve">The long overdue loan agreement with China is set to be signed soon </w:t>
      </w:r>
      <w:r w:rsidR="003F1A8E">
        <w:rPr>
          <w:rFonts w:ascii="Arial" w:hAnsi="Arial" w:cs="Arial"/>
        </w:rPr>
        <w:t xml:space="preserve">for </w:t>
      </w:r>
      <w:r>
        <w:rPr>
          <w:rFonts w:ascii="Arial" w:hAnsi="Arial" w:cs="Arial"/>
        </w:rPr>
        <w:t>highway construction.  The loan would be delivered through the Chinese Exim Bank.</w:t>
      </w:r>
    </w:p>
    <w:p w:rsidR="0087683E" w:rsidRDefault="0087683E" w:rsidP="0087683E">
      <w:pPr>
        <w:jc w:val="both"/>
        <w:rPr>
          <w:rFonts w:ascii="Arial" w:hAnsi="Arial" w:cs="Arial"/>
        </w:rPr>
      </w:pPr>
    </w:p>
    <w:p w:rsidR="0087683E" w:rsidRDefault="0087683E" w:rsidP="0087683E">
      <w:pPr>
        <w:jc w:val="both"/>
        <w:rPr>
          <w:rFonts w:ascii="Arial" w:hAnsi="Arial" w:cs="Arial"/>
        </w:rPr>
      </w:pPr>
      <w:r w:rsidRPr="00650EB7">
        <w:rPr>
          <w:rFonts w:ascii="Arial" w:hAnsi="Arial" w:cs="Arial"/>
          <w:b/>
          <w:u w:val="single"/>
        </w:rPr>
        <w:t>Japan</w:t>
      </w:r>
    </w:p>
    <w:p w:rsidR="00F61366" w:rsidRDefault="00F61366" w:rsidP="0087683E">
      <w:pPr>
        <w:jc w:val="both"/>
        <w:rPr>
          <w:rFonts w:ascii="Arial" w:hAnsi="Arial" w:cs="Arial"/>
        </w:rPr>
      </w:pPr>
      <w:r>
        <w:rPr>
          <w:rFonts w:ascii="Arial" w:hAnsi="Arial" w:cs="Arial"/>
        </w:rPr>
        <w:t xml:space="preserve">The </w:t>
      </w:r>
      <w:r w:rsidR="003F1A8E">
        <w:rPr>
          <w:rFonts w:ascii="Arial" w:hAnsi="Arial" w:cs="Arial"/>
        </w:rPr>
        <w:t xml:space="preserve">Indonesian </w:t>
      </w:r>
      <w:r>
        <w:rPr>
          <w:rFonts w:ascii="Arial" w:hAnsi="Arial" w:cs="Arial"/>
        </w:rPr>
        <w:t>Pres</w:t>
      </w:r>
      <w:r w:rsidR="003F1A8E">
        <w:rPr>
          <w:rFonts w:ascii="Arial" w:hAnsi="Arial" w:cs="Arial"/>
        </w:rPr>
        <w:t>iden</w:t>
      </w:r>
      <w:r w:rsidR="00E022AD">
        <w:rPr>
          <w:rFonts w:ascii="Arial" w:hAnsi="Arial" w:cs="Arial"/>
        </w:rPr>
        <w:t>t</w:t>
      </w:r>
      <w:r>
        <w:rPr>
          <w:rFonts w:ascii="Arial" w:hAnsi="Arial" w:cs="Arial"/>
        </w:rPr>
        <w:t>’s meeting</w:t>
      </w:r>
      <w:r w:rsidR="003F1A8E">
        <w:rPr>
          <w:rFonts w:ascii="Arial" w:hAnsi="Arial" w:cs="Arial"/>
        </w:rPr>
        <w:t xml:space="preserve"> with executives of Japanese petroleum</w:t>
      </w:r>
      <w:r>
        <w:rPr>
          <w:rFonts w:ascii="Arial" w:hAnsi="Arial" w:cs="Arial"/>
        </w:rPr>
        <w:t xml:space="preserve"> giant </w:t>
      </w:r>
      <w:proofErr w:type="spellStart"/>
      <w:r>
        <w:rPr>
          <w:rFonts w:ascii="Arial" w:hAnsi="Arial" w:cs="Arial"/>
        </w:rPr>
        <w:t>Impex</w:t>
      </w:r>
      <w:r w:rsidR="003F1A8E">
        <w:rPr>
          <w:rFonts w:ascii="Arial" w:hAnsi="Arial" w:cs="Arial"/>
        </w:rPr>
        <w:t>opens</w:t>
      </w:r>
      <w:proofErr w:type="spellEnd"/>
      <w:r w:rsidR="003F1A8E">
        <w:rPr>
          <w:rFonts w:ascii="Arial" w:hAnsi="Arial" w:cs="Arial"/>
        </w:rPr>
        <w:t xml:space="preserve"> </w:t>
      </w:r>
      <w:r w:rsidR="00BC50FD">
        <w:rPr>
          <w:rFonts w:ascii="Arial" w:hAnsi="Arial" w:cs="Arial"/>
        </w:rPr>
        <w:t xml:space="preserve">up </w:t>
      </w:r>
      <w:r w:rsidR="003F1A8E">
        <w:rPr>
          <w:rFonts w:ascii="Arial" w:hAnsi="Arial" w:cs="Arial"/>
        </w:rPr>
        <w:t>a</w:t>
      </w:r>
      <w:r>
        <w:rPr>
          <w:rFonts w:ascii="Arial" w:hAnsi="Arial" w:cs="Arial"/>
        </w:rPr>
        <w:t xml:space="preserve"> new chapter for both countries following strained economic relations between the</w:t>
      </w:r>
      <w:r w:rsidR="00BC50FD">
        <w:rPr>
          <w:rFonts w:ascii="Arial" w:hAnsi="Arial" w:cs="Arial"/>
        </w:rPr>
        <w:t>m</w:t>
      </w:r>
      <w:r>
        <w:rPr>
          <w:rFonts w:ascii="Arial" w:hAnsi="Arial" w:cs="Arial"/>
        </w:rPr>
        <w:t xml:space="preserve">, as a consequence of Japan’s failure to secure Indonesian projects, </w:t>
      </w:r>
      <w:r>
        <w:rPr>
          <w:rFonts w:ascii="Arial" w:hAnsi="Arial" w:cs="Arial"/>
        </w:rPr>
        <w:lastRenderedPageBreak/>
        <w:t>especially the Jakarta-Bandung high speed railway project which was offered to a Chinese consortium. It was agreed in the meeting that Japan to support the multi</w:t>
      </w:r>
      <w:r w:rsidR="00E022AD">
        <w:rPr>
          <w:rFonts w:ascii="Arial" w:hAnsi="Arial" w:cs="Arial"/>
        </w:rPr>
        <w:t>-</w:t>
      </w:r>
      <w:r>
        <w:rPr>
          <w:rFonts w:ascii="Arial" w:hAnsi="Arial" w:cs="Arial"/>
        </w:rPr>
        <w:t xml:space="preserve">billion dollar </w:t>
      </w:r>
      <w:proofErr w:type="spellStart"/>
      <w:r>
        <w:rPr>
          <w:rFonts w:ascii="Arial" w:hAnsi="Arial" w:cs="Arial"/>
        </w:rPr>
        <w:t>Masela</w:t>
      </w:r>
      <w:proofErr w:type="spellEnd"/>
      <w:r>
        <w:rPr>
          <w:rFonts w:ascii="Arial" w:hAnsi="Arial" w:cs="Arial"/>
        </w:rPr>
        <w:t xml:space="preserve"> onshore liquefied natural gas</w:t>
      </w:r>
      <w:r w:rsidR="00BC50FD">
        <w:rPr>
          <w:rFonts w:ascii="Arial" w:hAnsi="Arial" w:cs="Arial"/>
        </w:rPr>
        <w:t xml:space="preserve"> (LNG)</w:t>
      </w:r>
      <w:r>
        <w:rPr>
          <w:rFonts w:ascii="Arial" w:hAnsi="Arial" w:cs="Arial"/>
        </w:rPr>
        <w:t xml:space="preserve"> project.  </w:t>
      </w:r>
    </w:p>
    <w:p w:rsidR="00F61366" w:rsidRDefault="00F61366" w:rsidP="0087683E">
      <w:pPr>
        <w:jc w:val="both"/>
        <w:rPr>
          <w:rFonts w:ascii="Arial" w:hAnsi="Arial" w:cs="Arial"/>
        </w:rPr>
      </w:pPr>
    </w:p>
    <w:p w:rsidR="0087683E" w:rsidRDefault="0087683E" w:rsidP="0087683E">
      <w:pPr>
        <w:jc w:val="both"/>
        <w:rPr>
          <w:rFonts w:ascii="Arial" w:hAnsi="Arial" w:cs="Arial"/>
        </w:rPr>
      </w:pPr>
      <w:r>
        <w:rPr>
          <w:rFonts w:ascii="Arial" w:hAnsi="Arial" w:cs="Arial"/>
        </w:rPr>
        <w:t xml:space="preserve">A decision by the Japan Bank for International Cooperation (JBIC) to provide a </w:t>
      </w:r>
      <w:proofErr w:type="spellStart"/>
      <w:r>
        <w:rPr>
          <w:rFonts w:ascii="Arial" w:hAnsi="Arial" w:cs="Arial"/>
        </w:rPr>
        <w:t>multi million</w:t>
      </w:r>
      <w:proofErr w:type="spellEnd"/>
      <w:r>
        <w:rPr>
          <w:rFonts w:ascii="Arial" w:hAnsi="Arial" w:cs="Arial"/>
        </w:rPr>
        <w:t xml:space="preserve"> dollar loan for an Indonesian consortium paves the way for the financial closure of development of a mega power plant project in </w:t>
      </w:r>
      <w:proofErr w:type="spellStart"/>
      <w:r>
        <w:rPr>
          <w:rFonts w:ascii="Arial" w:hAnsi="Arial" w:cs="Arial"/>
        </w:rPr>
        <w:t>Batang</w:t>
      </w:r>
      <w:proofErr w:type="spellEnd"/>
      <w:r>
        <w:rPr>
          <w:rFonts w:ascii="Arial" w:hAnsi="Arial" w:cs="Arial"/>
        </w:rPr>
        <w:t xml:space="preserve">, Central Java province. The </w:t>
      </w:r>
      <w:r w:rsidR="00650EB7">
        <w:rPr>
          <w:rFonts w:ascii="Arial" w:hAnsi="Arial" w:cs="Arial"/>
        </w:rPr>
        <w:t xml:space="preserve">Bank will provide a US$2.05 billion loan for a 2000MW power plant to a consortium – PT </w:t>
      </w:r>
      <w:proofErr w:type="spellStart"/>
      <w:r w:rsidR="00650EB7">
        <w:rPr>
          <w:rFonts w:ascii="Arial" w:hAnsi="Arial" w:cs="Arial"/>
        </w:rPr>
        <w:t>Bhimsena</w:t>
      </w:r>
      <w:proofErr w:type="spellEnd"/>
      <w:r w:rsidR="00650EB7">
        <w:rPr>
          <w:rFonts w:ascii="Arial" w:hAnsi="Arial" w:cs="Arial"/>
        </w:rPr>
        <w:t xml:space="preserve"> Power Indonesia (BPI) consisting PT Adaro Energy, J-Power Elect</w:t>
      </w:r>
      <w:r w:rsidR="005C714B">
        <w:rPr>
          <w:rFonts w:ascii="Arial" w:hAnsi="Arial" w:cs="Arial"/>
        </w:rPr>
        <w:t>ric Power Development Co. Ltd. a</w:t>
      </w:r>
      <w:r w:rsidR="00650EB7">
        <w:rPr>
          <w:rFonts w:ascii="Arial" w:hAnsi="Arial" w:cs="Arial"/>
        </w:rPr>
        <w:t>nd Itochu Corporation.</w:t>
      </w:r>
    </w:p>
    <w:p w:rsidR="00297F84" w:rsidRPr="00326799" w:rsidRDefault="00297F84" w:rsidP="0087683E">
      <w:pPr>
        <w:jc w:val="both"/>
        <w:rPr>
          <w:rFonts w:ascii="Arial" w:hAnsi="Arial" w:cs="Arial"/>
        </w:rPr>
      </w:pPr>
    </w:p>
    <w:p w:rsidR="00297F84" w:rsidRPr="00326799" w:rsidRDefault="00297F84" w:rsidP="0087683E">
      <w:pPr>
        <w:jc w:val="both"/>
        <w:rPr>
          <w:rFonts w:ascii="Arial" w:hAnsi="Arial" w:cs="Arial"/>
          <w:b/>
        </w:rPr>
      </w:pPr>
      <w:r w:rsidRPr="00326799">
        <w:rPr>
          <w:rFonts w:ascii="Arial" w:hAnsi="Arial" w:cs="Arial"/>
        </w:rPr>
        <w:t xml:space="preserve">9.  </w:t>
      </w:r>
      <w:r w:rsidRPr="00326799">
        <w:rPr>
          <w:rFonts w:ascii="Arial" w:hAnsi="Arial" w:cs="Arial"/>
          <w:b/>
          <w:u w:val="single"/>
        </w:rPr>
        <w:t>Regional Multilateral</w:t>
      </w:r>
    </w:p>
    <w:p w:rsidR="005C714B" w:rsidRDefault="005C714B" w:rsidP="005C714B">
      <w:pPr>
        <w:rPr>
          <w:rFonts w:ascii="Arial" w:hAnsi="Arial" w:cs="Arial"/>
        </w:rPr>
      </w:pPr>
    </w:p>
    <w:p w:rsidR="005C714B" w:rsidRPr="005C714B" w:rsidRDefault="005C714B" w:rsidP="005C714B">
      <w:pPr>
        <w:rPr>
          <w:rFonts w:ascii="Arial" w:hAnsi="Arial" w:cs="Arial"/>
        </w:rPr>
      </w:pPr>
      <w:r w:rsidRPr="005C714B">
        <w:rPr>
          <w:rFonts w:ascii="Arial" w:hAnsi="Arial" w:cs="Arial"/>
        </w:rPr>
        <w:t>The China led multilateral Asian Infrastructure Investment Bank(AIIB) has announced its first loan of US$ 216.5 million for a slum upgrading project which will be co-financed by the World Bank.</w:t>
      </w:r>
    </w:p>
    <w:p w:rsidR="005C714B" w:rsidRDefault="005C714B" w:rsidP="0087683E">
      <w:pPr>
        <w:jc w:val="both"/>
        <w:rPr>
          <w:rFonts w:ascii="Arial" w:hAnsi="Arial" w:cs="Arial"/>
        </w:rPr>
      </w:pPr>
    </w:p>
    <w:p w:rsidR="00297F84" w:rsidRDefault="004A26DF" w:rsidP="0087683E">
      <w:pPr>
        <w:jc w:val="both"/>
        <w:rPr>
          <w:rFonts w:ascii="Arial" w:hAnsi="Arial" w:cs="Arial"/>
        </w:rPr>
      </w:pPr>
      <w:r>
        <w:rPr>
          <w:rFonts w:ascii="Arial" w:hAnsi="Arial" w:cs="Arial"/>
        </w:rPr>
        <w:t>After years of intense negotiations, the EU</w:t>
      </w:r>
      <w:r w:rsidRPr="004A26DF">
        <w:rPr>
          <w:rFonts w:ascii="Arial" w:hAnsi="Arial" w:cs="Arial"/>
        </w:rPr>
        <w:t xml:space="preserve"> recently declared that</w:t>
      </w:r>
      <w:r>
        <w:rPr>
          <w:rFonts w:ascii="Arial" w:hAnsi="Arial" w:cs="Arial"/>
        </w:rPr>
        <w:t>Indonesia had achieved full implementation of its timber legality system, enabling the country’s tim</w:t>
      </w:r>
      <w:r w:rsidR="00BA6B24">
        <w:rPr>
          <w:rFonts w:ascii="Arial" w:hAnsi="Arial" w:cs="Arial"/>
        </w:rPr>
        <w:t>b</w:t>
      </w:r>
      <w:r>
        <w:rPr>
          <w:rFonts w:ascii="Arial" w:hAnsi="Arial" w:cs="Arial"/>
        </w:rPr>
        <w:t>er products to s</w:t>
      </w:r>
      <w:r w:rsidR="000F72CC">
        <w:rPr>
          <w:rFonts w:ascii="Arial" w:hAnsi="Arial" w:cs="Arial"/>
        </w:rPr>
        <w:t xml:space="preserve">ecure EU’s Forest Law Enforcement, Governance and </w:t>
      </w:r>
      <w:r w:rsidR="005C714B">
        <w:rPr>
          <w:rFonts w:ascii="Arial" w:hAnsi="Arial" w:cs="Arial"/>
        </w:rPr>
        <w:t>Trade (</w:t>
      </w:r>
      <w:r w:rsidR="000F72CC">
        <w:rPr>
          <w:rFonts w:ascii="Arial" w:hAnsi="Arial" w:cs="Arial"/>
        </w:rPr>
        <w:t xml:space="preserve">FLEGT) licence.  By producing FLEGT licensed timber, Indonesian timber products will be regarded by the EU as having been harvested legally and gain free access into the EU market.  But the first fully legally licensed </w:t>
      </w:r>
      <w:r w:rsidR="005C714B">
        <w:rPr>
          <w:rFonts w:ascii="Arial" w:hAnsi="Arial" w:cs="Arial"/>
        </w:rPr>
        <w:t>shipment to</w:t>
      </w:r>
      <w:r w:rsidR="000F72CC">
        <w:rPr>
          <w:rFonts w:ascii="Arial" w:hAnsi="Arial" w:cs="Arial"/>
        </w:rPr>
        <w:t xml:space="preserve"> EU will have to wait until the end of this year.</w:t>
      </w:r>
    </w:p>
    <w:p w:rsidR="004A26DF" w:rsidRDefault="004A26DF" w:rsidP="0087683E">
      <w:pPr>
        <w:jc w:val="both"/>
        <w:rPr>
          <w:rFonts w:ascii="Arial" w:hAnsi="Arial" w:cs="Arial"/>
        </w:rPr>
      </w:pPr>
    </w:p>
    <w:p w:rsidR="00D36265" w:rsidRDefault="0087683E" w:rsidP="0087683E">
      <w:pPr>
        <w:jc w:val="both"/>
        <w:rPr>
          <w:rFonts w:ascii="Arial" w:hAnsi="Arial" w:cs="Arial"/>
        </w:rPr>
      </w:pPr>
      <w:r>
        <w:rPr>
          <w:rFonts w:ascii="Arial" w:hAnsi="Arial" w:cs="Arial"/>
        </w:rPr>
        <w:t>Despite UK’s move to exit</w:t>
      </w:r>
      <w:r w:rsidR="00D36265">
        <w:rPr>
          <w:rFonts w:ascii="Arial" w:hAnsi="Arial" w:cs="Arial"/>
        </w:rPr>
        <w:t xml:space="preserve"> the European Union, Indonesia is still in favour of a Comprehensive Economic </w:t>
      </w:r>
      <w:r w:rsidR="005C714B">
        <w:rPr>
          <w:rFonts w:ascii="Arial" w:hAnsi="Arial" w:cs="Arial"/>
        </w:rPr>
        <w:t>Partnership (</w:t>
      </w:r>
      <w:r w:rsidR="00D36265">
        <w:rPr>
          <w:rFonts w:ascii="Arial" w:hAnsi="Arial" w:cs="Arial"/>
        </w:rPr>
        <w:t>CEPA) with the EU.</w:t>
      </w:r>
      <w:r w:rsidR="00BA6B24">
        <w:rPr>
          <w:rFonts w:ascii="Arial" w:hAnsi="Arial" w:cs="Arial"/>
        </w:rPr>
        <w:t xml:space="preserve">  It is expected that the formal negotiations would start by the middle of the year.</w:t>
      </w:r>
    </w:p>
    <w:p w:rsidR="0077123D" w:rsidRDefault="0077123D" w:rsidP="0087683E">
      <w:pPr>
        <w:jc w:val="both"/>
        <w:rPr>
          <w:rFonts w:ascii="Arial" w:hAnsi="Arial" w:cs="Arial"/>
        </w:rPr>
      </w:pPr>
    </w:p>
    <w:p w:rsidR="00297F84" w:rsidRPr="00326799" w:rsidRDefault="00297F84" w:rsidP="0087683E">
      <w:pPr>
        <w:jc w:val="both"/>
        <w:rPr>
          <w:rFonts w:ascii="Arial" w:hAnsi="Arial" w:cs="Arial"/>
        </w:rPr>
      </w:pPr>
      <w:r w:rsidRPr="00326799">
        <w:rPr>
          <w:rFonts w:ascii="Arial" w:hAnsi="Arial" w:cs="Arial"/>
        </w:rPr>
        <w:tab/>
      </w:r>
      <w:r w:rsidRPr="00326799">
        <w:rPr>
          <w:rFonts w:ascii="Arial" w:hAnsi="Arial" w:cs="Arial"/>
        </w:rPr>
        <w:tab/>
      </w:r>
      <w:r w:rsidRPr="00326799">
        <w:rPr>
          <w:rFonts w:ascii="Arial" w:hAnsi="Arial" w:cs="Arial"/>
        </w:rPr>
        <w:tab/>
        <w:t>**************</w:t>
      </w:r>
    </w:p>
    <w:p w:rsidR="00297F84" w:rsidRPr="00326799" w:rsidRDefault="00297F84" w:rsidP="0087683E">
      <w:pPr>
        <w:jc w:val="both"/>
        <w:rPr>
          <w:rFonts w:ascii="Arial" w:hAnsi="Arial" w:cs="Arial"/>
        </w:rPr>
      </w:pPr>
    </w:p>
    <w:p w:rsidR="0072189E" w:rsidRDefault="0072189E" w:rsidP="0087683E"/>
    <w:sectPr w:rsidR="0072189E" w:rsidSect="00E022AD">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092"/>
    <w:multiLevelType w:val="hybridMultilevel"/>
    <w:tmpl w:val="05944422"/>
    <w:lvl w:ilvl="0" w:tplc="59AA2F64">
      <w:start w:val="1"/>
      <w:numFmt w:val="lowerRoman"/>
      <w:lvlText w:val="(%1)"/>
      <w:lvlJc w:val="left"/>
      <w:pPr>
        <w:ind w:left="4252" w:hanging="720"/>
      </w:pPr>
      <w:rPr>
        <w:rFonts w:hint="default"/>
      </w:rPr>
    </w:lvl>
    <w:lvl w:ilvl="1" w:tplc="04090019" w:tentative="1">
      <w:start w:val="1"/>
      <w:numFmt w:val="lowerLetter"/>
      <w:lvlText w:val="%2."/>
      <w:lvlJc w:val="left"/>
      <w:pPr>
        <w:ind w:left="4612" w:hanging="360"/>
      </w:pPr>
    </w:lvl>
    <w:lvl w:ilvl="2" w:tplc="0409001B" w:tentative="1">
      <w:start w:val="1"/>
      <w:numFmt w:val="lowerRoman"/>
      <w:lvlText w:val="%3."/>
      <w:lvlJc w:val="right"/>
      <w:pPr>
        <w:ind w:left="5332" w:hanging="180"/>
      </w:pPr>
    </w:lvl>
    <w:lvl w:ilvl="3" w:tplc="0409000F" w:tentative="1">
      <w:start w:val="1"/>
      <w:numFmt w:val="decimal"/>
      <w:lvlText w:val="%4."/>
      <w:lvlJc w:val="left"/>
      <w:pPr>
        <w:ind w:left="6052" w:hanging="360"/>
      </w:pPr>
    </w:lvl>
    <w:lvl w:ilvl="4" w:tplc="04090019" w:tentative="1">
      <w:start w:val="1"/>
      <w:numFmt w:val="lowerLetter"/>
      <w:lvlText w:val="%5."/>
      <w:lvlJc w:val="left"/>
      <w:pPr>
        <w:ind w:left="6772" w:hanging="360"/>
      </w:pPr>
    </w:lvl>
    <w:lvl w:ilvl="5" w:tplc="0409001B" w:tentative="1">
      <w:start w:val="1"/>
      <w:numFmt w:val="lowerRoman"/>
      <w:lvlText w:val="%6."/>
      <w:lvlJc w:val="right"/>
      <w:pPr>
        <w:ind w:left="7492" w:hanging="180"/>
      </w:pPr>
    </w:lvl>
    <w:lvl w:ilvl="6" w:tplc="0409000F" w:tentative="1">
      <w:start w:val="1"/>
      <w:numFmt w:val="decimal"/>
      <w:lvlText w:val="%7."/>
      <w:lvlJc w:val="left"/>
      <w:pPr>
        <w:ind w:left="8212" w:hanging="360"/>
      </w:pPr>
    </w:lvl>
    <w:lvl w:ilvl="7" w:tplc="04090019" w:tentative="1">
      <w:start w:val="1"/>
      <w:numFmt w:val="lowerLetter"/>
      <w:lvlText w:val="%8."/>
      <w:lvlJc w:val="left"/>
      <w:pPr>
        <w:ind w:left="8932" w:hanging="360"/>
      </w:pPr>
    </w:lvl>
    <w:lvl w:ilvl="8" w:tplc="0409001B" w:tentative="1">
      <w:start w:val="1"/>
      <w:numFmt w:val="lowerRoman"/>
      <w:lvlText w:val="%9."/>
      <w:lvlJc w:val="right"/>
      <w:pPr>
        <w:ind w:left="9652" w:hanging="180"/>
      </w:pPr>
    </w:lvl>
  </w:abstractNum>
  <w:abstractNum w:abstractNumId="1">
    <w:nsid w:val="168B0F2A"/>
    <w:multiLevelType w:val="hybridMultilevel"/>
    <w:tmpl w:val="05944422"/>
    <w:lvl w:ilvl="0" w:tplc="59AA2F64">
      <w:start w:val="1"/>
      <w:numFmt w:val="lowerRoman"/>
      <w:lvlText w:val="(%1)"/>
      <w:lvlJc w:val="left"/>
      <w:pPr>
        <w:ind w:left="4252" w:hanging="720"/>
      </w:pPr>
      <w:rPr>
        <w:rFonts w:hint="default"/>
      </w:rPr>
    </w:lvl>
    <w:lvl w:ilvl="1" w:tplc="04090019" w:tentative="1">
      <w:start w:val="1"/>
      <w:numFmt w:val="lowerLetter"/>
      <w:lvlText w:val="%2."/>
      <w:lvlJc w:val="left"/>
      <w:pPr>
        <w:ind w:left="4612" w:hanging="360"/>
      </w:pPr>
    </w:lvl>
    <w:lvl w:ilvl="2" w:tplc="0409001B" w:tentative="1">
      <w:start w:val="1"/>
      <w:numFmt w:val="lowerRoman"/>
      <w:lvlText w:val="%3."/>
      <w:lvlJc w:val="right"/>
      <w:pPr>
        <w:ind w:left="5332" w:hanging="180"/>
      </w:pPr>
    </w:lvl>
    <w:lvl w:ilvl="3" w:tplc="0409000F" w:tentative="1">
      <w:start w:val="1"/>
      <w:numFmt w:val="decimal"/>
      <w:lvlText w:val="%4."/>
      <w:lvlJc w:val="left"/>
      <w:pPr>
        <w:ind w:left="6052" w:hanging="360"/>
      </w:pPr>
    </w:lvl>
    <w:lvl w:ilvl="4" w:tplc="04090019" w:tentative="1">
      <w:start w:val="1"/>
      <w:numFmt w:val="lowerLetter"/>
      <w:lvlText w:val="%5."/>
      <w:lvlJc w:val="left"/>
      <w:pPr>
        <w:ind w:left="6772" w:hanging="360"/>
      </w:pPr>
    </w:lvl>
    <w:lvl w:ilvl="5" w:tplc="0409001B" w:tentative="1">
      <w:start w:val="1"/>
      <w:numFmt w:val="lowerRoman"/>
      <w:lvlText w:val="%6."/>
      <w:lvlJc w:val="right"/>
      <w:pPr>
        <w:ind w:left="7492" w:hanging="180"/>
      </w:pPr>
    </w:lvl>
    <w:lvl w:ilvl="6" w:tplc="0409000F" w:tentative="1">
      <w:start w:val="1"/>
      <w:numFmt w:val="decimal"/>
      <w:lvlText w:val="%7."/>
      <w:lvlJc w:val="left"/>
      <w:pPr>
        <w:ind w:left="8212" w:hanging="360"/>
      </w:pPr>
    </w:lvl>
    <w:lvl w:ilvl="7" w:tplc="04090019" w:tentative="1">
      <w:start w:val="1"/>
      <w:numFmt w:val="lowerLetter"/>
      <w:lvlText w:val="%8."/>
      <w:lvlJc w:val="left"/>
      <w:pPr>
        <w:ind w:left="8932" w:hanging="360"/>
      </w:pPr>
    </w:lvl>
    <w:lvl w:ilvl="8" w:tplc="0409001B" w:tentative="1">
      <w:start w:val="1"/>
      <w:numFmt w:val="lowerRoman"/>
      <w:lvlText w:val="%9."/>
      <w:lvlJc w:val="right"/>
      <w:pPr>
        <w:ind w:left="9652" w:hanging="180"/>
      </w:pPr>
    </w:lvl>
  </w:abstractNum>
  <w:abstractNum w:abstractNumId="2">
    <w:nsid w:val="57A933CE"/>
    <w:multiLevelType w:val="hybridMultilevel"/>
    <w:tmpl w:val="BB9848F4"/>
    <w:lvl w:ilvl="0" w:tplc="84FC4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C25CE"/>
    <w:multiLevelType w:val="hybridMultilevel"/>
    <w:tmpl w:val="A4B095E0"/>
    <w:lvl w:ilvl="0" w:tplc="51D861EA">
      <w:start w:val="3"/>
      <w:numFmt w:val="low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297F84"/>
    <w:rsid w:val="000C55A4"/>
    <w:rsid w:val="000F72CC"/>
    <w:rsid w:val="00154138"/>
    <w:rsid w:val="00195B46"/>
    <w:rsid w:val="001D5671"/>
    <w:rsid w:val="00297F84"/>
    <w:rsid w:val="002B0350"/>
    <w:rsid w:val="00334533"/>
    <w:rsid w:val="003915FF"/>
    <w:rsid w:val="003F0F75"/>
    <w:rsid w:val="003F1A8E"/>
    <w:rsid w:val="004A26DF"/>
    <w:rsid w:val="005C714B"/>
    <w:rsid w:val="005D1500"/>
    <w:rsid w:val="00650EB7"/>
    <w:rsid w:val="0072189E"/>
    <w:rsid w:val="0077123D"/>
    <w:rsid w:val="007D656B"/>
    <w:rsid w:val="00803BFA"/>
    <w:rsid w:val="00857E7B"/>
    <w:rsid w:val="0087683E"/>
    <w:rsid w:val="0097108D"/>
    <w:rsid w:val="00B2228C"/>
    <w:rsid w:val="00B3794D"/>
    <w:rsid w:val="00BA6B24"/>
    <w:rsid w:val="00BC50FD"/>
    <w:rsid w:val="00C833C9"/>
    <w:rsid w:val="00D22268"/>
    <w:rsid w:val="00D36265"/>
    <w:rsid w:val="00D44D1D"/>
    <w:rsid w:val="00E022AD"/>
    <w:rsid w:val="00E3074E"/>
    <w:rsid w:val="00F613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84"/>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F84"/>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297F84"/>
    <w:pPr>
      <w:spacing w:after="0" w:line="240" w:lineRule="auto"/>
    </w:pPr>
    <w:rPr>
      <w:rFonts w:ascii="Calibri" w:eastAsia="Calibri" w:hAnsi="Calibri" w:cs="Times New Roman"/>
      <w:lang w:val="en-IN"/>
    </w:rPr>
  </w:style>
  <w:style w:type="table" w:styleId="TableGrid">
    <w:name w:val="Table Grid"/>
    <w:basedOn w:val="TableNormal"/>
    <w:uiPriority w:val="59"/>
    <w:rsid w:val="0029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F84"/>
    <w:rPr>
      <w:rFonts w:ascii="Tahoma" w:hAnsi="Tahoma" w:cs="Tahoma"/>
      <w:sz w:val="16"/>
      <w:szCs w:val="16"/>
    </w:rPr>
  </w:style>
  <w:style w:type="character" w:customStyle="1" w:styleId="BalloonTextChar">
    <w:name w:val="Balloon Text Char"/>
    <w:basedOn w:val="DefaultParagraphFont"/>
    <w:link w:val="BalloonText"/>
    <w:uiPriority w:val="99"/>
    <w:semiHidden/>
    <w:rsid w:val="00297F84"/>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84"/>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F84"/>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297F84"/>
    <w:pPr>
      <w:spacing w:after="0" w:line="240" w:lineRule="auto"/>
    </w:pPr>
    <w:rPr>
      <w:rFonts w:ascii="Calibri" w:eastAsia="Calibri" w:hAnsi="Calibri" w:cs="Times New Roman"/>
      <w:lang w:val="en-IN"/>
    </w:rPr>
  </w:style>
  <w:style w:type="table" w:styleId="TableGrid">
    <w:name w:val="Table Grid"/>
    <w:basedOn w:val="TableNormal"/>
    <w:uiPriority w:val="59"/>
    <w:rsid w:val="0029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F84"/>
    <w:rPr>
      <w:rFonts w:ascii="Tahoma" w:hAnsi="Tahoma" w:cs="Tahoma"/>
      <w:sz w:val="16"/>
      <w:szCs w:val="16"/>
    </w:rPr>
  </w:style>
  <w:style w:type="character" w:customStyle="1" w:styleId="BalloonTextChar">
    <w:name w:val="Balloon Text Char"/>
    <w:basedOn w:val="DefaultParagraphFont"/>
    <w:link w:val="BalloonText"/>
    <w:uiPriority w:val="99"/>
    <w:semiHidden/>
    <w:rsid w:val="00297F84"/>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 Bhattacharya</dc:creator>
  <cp:lastModifiedBy>karmendra patel</cp:lastModifiedBy>
  <cp:revision>2</cp:revision>
  <dcterms:created xsi:type="dcterms:W3CDTF">2016-08-03T09:40:00Z</dcterms:created>
  <dcterms:modified xsi:type="dcterms:W3CDTF">2016-08-03T09:40:00Z</dcterms:modified>
</cp:coreProperties>
</file>