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4D9" w:rsidRDefault="002C14D9" w:rsidP="002C14D9">
      <w:pPr>
        <w:jc w:val="both"/>
      </w:pPr>
      <w:r>
        <w:rPr>
          <w:rFonts w:ascii="Rupee Foradian" w:hAnsi="Rupee Foradian"/>
        </w:rPr>
        <w:t>Circular No. LXXXXVII                                                           Date: April 28, 2016</w:t>
      </w:r>
    </w:p>
    <w:p w:rsidR="002C14D9" w:rsidRDefault="002C14D9" w:rsidP="002C14D9">
      <w:pPr>
        <w:jc w:val="both"/>
        <w:rPr>
          <w:rFonts w:ascii="Rupee Foradian" w:hAnsi="Rupee Foradian"/>
        </w:rPr>
      </w:pPr>
    </w:p>
    <w:p w:rsidR="002C14D9" w:rsidRDefault="002C14D9" w:rsidP="002C14D9">
      <w:pPr>
        <w:jc w:val="both"/>
        <w:rPr>
          <w:rFonts w:ascii="Rupee Foradian" w:hAnsi="Rupee Foradian"/>
        </w:rPr>
      </w:pPr>
    </w:p>
    <w:p w:rsidR="002C14D9" w:rsidRDefault="002C14D9" w:rsidP="002C14D9">
      <w:pPr>
        <w:jc w:val="both"/>
        <w:rPr>
          <w:rFonts w:ascii="Rupee Foradian" w:hAnsi="Rupee Foradian"/>
        </w:rPr>
      </w:pPr>
    </w:p>
    <w:p w:rsidR="002C14D9" w:rsidRDefault="002C14D9" w:rsidP="002C14D9">
      <w:pPr>
        <w:jc w:val="both"/>
      </w:pPr>
      <w:bookmarkStart w:id="0" w:name="_GoBack"/>
      <w:bookmarkEnd w:id="0"/>
      <w:r>
        <w:rPr>
          <w:rFonts w:ascii="Rupee Foradian" w:hAnsi="Rupee Foradian"/>
        </w:rPr>
        <w:t> </w:t>
      </w:r>
    </w:p>
    <w:p w:rsidR="002C14D9" w:rsidRDefault="002C14D9" w:rsidP="002C14D9">
      <w:pPr>
        <w:jc w:val="both"/>
      </w:pPr>
      <w:r>
        <w:rPr>
          <w:rFonts w:ascii="Rupee Foradian" w:hAnsi="Rupee Foradian"/>
          <w:b/>
          <w:bCs/>
        </w:rPr>
        <w:t>Ministry of Defence has recently invited FISME to recommend MSMEs, who can develop Defence Items not so far made in India.</w:t>
      </w:r>
      <w:r>
        <w:rPr>
          <w:rFonts w:ascii="Rupee Foradian" w:hAnsi="Rupee Foradian"/>
        </w:rPr>
        <w:t xml:space="preserve"> FISME is the only MSME body to be invited to participate in the ‘Make in India’ mission of the Defence Ministry.</w:t>
      </w:r>
    </w:p>
    <w:p w:rsidR="002C14D9" w:rsidRDefault="002C14D9" w:rsidP="002C14D9">
      <w:pPr>
        <w:jc w:val="both"/>
      </w:pPr>
      <w:r>
        <w:rPr>
          <w:rFonts w:ascii="Rupee Foradian" w:hAnsi="Rupee Foradian"/>
        </w:rPr>
        <w:t> </w:t>
      </w:r>
    </w:p>
    <w:p w:rsidR="002C14D9" w:rsidRDefault="002C14D9" w:rsidP="002C14D9">
      <w:pPr>
        <w:jc w:val="both"/>
      </w:pPr>
      <w:r>
        <w:rPr>
          <w:rFonts w:ascii="Rupee Foradian" w:hAnsi="Rupee Foradian"/>
        </w:rPr>
        <w:t>A summary list of the items offered for development, at the first instance, is given below.</w:t>
      </w:r>
    </w:p>
    <w:p w:rsidR="002C14D9" w:rsidRDefault="002C14D9" w:rsidP="002C14D9">
      <w:pPr>
        <w:jc w:val="both"/>
      </w:pPr>
      <w:r>
        <w:rPr>
          <w:rFonts w:ascii="Rupee Foradian" w:hAnsi="Rupee Foradian"/>
        </w:rPr>
        <w:t> </w:t>
      </w:r>
    </w:p>
    <w:p w:rsidR="002C14D9" w:rsidRDefault="002C14D9" w:rsidP="002C14D9">
      <w:pPr>
        <w:jc w:val="both"/>
      </w:pPr>
      <w:r>
        <w:rPr>
          <w:rFonts w:ascii="Rupee Foradian" w:hAnsi="Rupee Foradian"/>
        </w:rPr>
        <w:t xml:space="preserve">Since announcement of the ‘Make in India’ mission for Defence Procurements by Shri Manohar </w:t>
      </w:r>
      <w:proofErr w:type="spellStart"/>
      <w:r>
        <w:rPr>
          <w:rFonts w:ascii="Rupee Foradian" w:hAnsi="Rupee Foradian"/>
        </w:rPr>
        <w:t>Parikkar</w:t>
      </w:r>
      <w:proofErr w:type="spellEnd"/>
      <w:r>
        <w:rPr>
          <w:rFonts w:ascii="Rupee Foradian" w:hAnsi="Rupee Foradian"/>
        </w:rPr>
        <w:t>, Defence Minister of India, FISME is consistently following up with the Defence Ministry for a respectable share for MSMEs in Defence Procurements.</w:t>
      </w:r>
    </w:p>
    <w:p w:rsidR="002C14D9" w:rsidRDefault="002C14D9" w:rsidP="002C14D9">
      <w:pPr>
        <w:jc w:val="both"/>
      </w:pPr>
      <w:r>
        <w:rPr>
          <w:rFonts w:ascii="Rupee Foradian" w:hAnsi="Rupee Foradian"/>
        </w:rPr>
        <w:t> </w:t>
      </w:r>
    </w:p>
    <w:p w:rsidR="002C14D9" w:rsidRDefault="002C14D9" w:rsidP="002C14D9">
      <w:pPr>
        <w:jc w:val="both"/>
      </w:pPr>
      <w:r>
        <w:rPr>
          <w:rFonts w:ascii="Rupee Foradian" w:hAnsi="Rupee Foradian"/>
        </w:rPr>
        <w:t>Besides forwarding a series of position papers on the capabilities of Indian MSMEs in Defence Procurements, the matter was personally taken up by the President, FISME, at the highest level in the Ministry, which resulted in organising of a ‘Brainstorming Session’ by FISME, in Delhi,  June 2016, which was chaired by the Defence Minister himself.</w:t>
      </w:r>
    </w:p>
    <w:p w:rsidR="002C14D9" w:rsidRDefault="002C14D9" w:rsidP="002C14D9">
      <w:pPr>
        <w:jc w:val="both"/>
      </w:pPr>
      <w:r>
        <w:rPr>
          <w:rFonts w:ascii="Rupee Foradian" w:hAnsi="Rupee Foradian"/>
        </w:rPr>
        <w:t> </w:t>
      </w:r>
    </w:p>
    <w:p w:rsidR="002C14D9" w:rsidRDefault="002C14D9" w:rsidP="002C14D9">
      <w:pPr>
        <w:jc w:val="both"/>
      </w:pPr>
      <w:r>
        <w:rPr>
          <w:rFonts w:ascii="Rupee Foradian" w:hAnsi="Rupee Foradian"/>
          <w:b/>
          <w:bCs/>
        </w:rPr>
        <w:t xml:space="preserve">The due diligence of FISME resulted in reservation of ‘Make’ projects </w:t>
      </w:r>
      <w:proofErr w:type="spellStart"/>
      <w:r>
        <w:rPr>
          <w:rFonts w:ascii="Rupee Foradian" w:hAnsi="Rupee Foradian"/>
          <w:b/>
          <w:bCs/>
        </w:rPr>
        <w:t>upto</w:t>
      </w:r>
      <w:proofErr w:type="spellEnd"/>
      <w:r>
        <w:rPr>
          <w:rFonts w:ascii="Rupee Foradian" w:hAnsi="Rupee Foradian"/>
          <w:b/>
          <w:bCs/>
        </w:rPr>
        <w:t xml:space="preserve"> </w:t>
      </w:r>
      <w:proofErr w:type="spellStart"/>
      <w:r>
        <w:rPr>
          <w:rFonts w:ascii="Rupee Foradian" w:hAnsi="Rupee Foradian"/>
          <w:b/>
          <w:bCs/>
        </w:rPr>
        <w:t>Rs</w:t>
      </w:r>
      <w:proofErr w:type="spellEnd"/>
      <w:r>
        <w:rPr>
          <w:rFonts w:ascii="Rupee Foradian" w:hAnsi="Rupee Foradian"/>
          <w:b/>
          <w:bCs/>
        </w:rPr>
        <w:t>. 10 crore in defence procurements for MSMEs.</w:t>
      </w:r>
      <w:r>
        <w:rPr>
          <w:rFonts w:ascii="Rupee Foradian" w:hAnsi="Rupee Foradian"/>
        </w:rPr>
        <w:t xml:space="preserve"> The ‘Make’ projects are those, as mentioned in the recently announced Defence Procurement Procedure 2016, where Ministry of Defence will support Indian Industry in developing items not so far made in India.</w:t>
      </w:r>
    </w:p>
    <w:p w:rsidR="002C14D9" w:rsidRDefault="002C14D9" w:rsidP="002C14D9">
      <w:pPr>
        <w:jc w:val="both"/>
      </w:pPr>
      <w:r>
        <w:rPr>
          <w:rFonts w:ascii="Rupee Foradian" w:hAnsi="Rupee Foradian"/>
        </w:rPr>
        <w:t> </w:t>
      </w:r>
    </w:p>
    <w:p w:rsidR="002C14D9" w:rsidRDefault="002C14D9" w:rsidP="002C14D9">
      <w:pPr>
        <w:jc w:val="both"/>
      </w:pPr>
      <w:r>
        <w:rPr>
          <w:rFonts w:ascii="Rupee Foradian" w:hAnsi="Rupee Foradian"/>
        </w:rPr>
        <w:t>There are two categories of ‘</w:t>
      </w:r>
      <w:r>
        <w:rPr>
          <w:rFonts w:ascii="Rupee Foradian" w:hAnsi="Rupee Foradian"/>
          <w:b/>
          <w:bCs/>
        </w:rPr>
        <w:t>Make’ projects; Make –I where 90% of the product development cost will be borne by the Defence Ministry</w:t>
      </w:r>
      <w:r>
        <w:rPr>
          <w:rFonts w:ascii="Rupee Foradian" w:hAnsi="Rupee Foradian"/>
        </w:rPr>
        <w:t xml:space="preserve"> and for the other ‘Make – II’ category where the enterprise has to develop the product at own cost.</w:t>
      </w:r>
    </w:p>
    <w:p w:rsidR="002C14D9" w:rsidRDefault="002C14D9" w:rsidP="002C14D9">
      <w:pPr>
        <w:jc w:val="both"/>
      </w:pPr>
      <w:r>
        <w:rPr>
          <w:rFonts w:ascii="Rupee Foradian" w:hAnsi="Rupee Foradian"/>
        </w:rPr>
        <w:t> </w:t>
      </w:r>
    </w:p>
    <w:p w:rsidR="002C14D9" w:rsidRDefault="002C14D9" w:rsidP="002C14D9">
      <w:pPr>
        <w:jc w:val="both"/>
      </w:pPr>
      <w:r>
        <w:rPr>
          <w:rFonts w:ascii="Rupee Foradian" w:hAnsi="Rupee Foradian"/>
          <w:b/>
          <w:bCs/>
        </w:rPr>
        <w:t>The crucial point to note in both these categories is, once an enterprise is selected, Government will go for a long term contract for supply of the developed item (s).</w:t>
      </w:r>
    </w:p>
    <w:p w:rsidR="002C14D9" w:rsidRDefault="002C14D9" w:rsidP="002C14D9">
      <w:pPr>
        <w:jc w:val="both"/>
      </w:pPr>
      <w:r>
        <w:rPr>
          <w:rFonts w:ascii="Rupee Foradian" w:hAnsi="Rupee Foradian"/>
        </w:rPr>
        <w:t> </w:t>
      </w:r>
    </w:p>
    <w:p w:rsidR="002C14D9" w:rsidRDefault="002C14D9" w:rsidP="002C14D9">
      <w:pPr>
        <w:jc w:val="both"/>
      </w:pPr>
      <w:r>
        <w:rPr>
          <w:rFonts w:ascii="Rupee Foradian" w:hAnsi="Rupee Foradian"/>
        </w:rPr>
        <w:t>While the Ministry of Defence has not mentioned which of the items mentioned in the list will be in ‘Make –I’ category, it may be presumed majority of the will be, where 90% of the development costs of the item will be borne by the Ministry.</w:t>
      </w:r>
    </w:p>
    <w:p w:rsidR="002C14D9" w:rsidRDefault="002C14D9" w:rsidP="002C14D9">
      <w:pPr>
        <w:jc w:val="both"/>
      </w:pPr>
      <w:r>
        <w:rPr>
          <w:rFonts w:ascii="Rupee Foradian" w:hAnsi="Rupee Foradian"/>
        </w:rPr>
        <w:t> </w:t>
      </w:r>
    </w:p>
    <w:p w:rsidR="002C14D9" w:rsidRDefault="002C14D9" w:rsidP="002C14D9">
      <w:pPr>
        <w:jc w:val="both"/>
      </w:pPr>
      <w:r>
        <w:rPr>
          <w:rFonts w:ascii="Rupee Foradian" w:hAnsi="Rupee Foradian"/>
          <w:b/>
          <w:bCs/>
        </w:rPr>
        <w:t xml:space="preserve">FISME members, already supplying to Defence or </w:t>
      </w:r>
      <w:r>
        <w:rPr>
          <w:rFonts w:ascii="Rupee Foradian" w:hAnsi="Rupee Foradian"/>
          <w:b/>
          <w:bCs/>
          <w:sz w:val="32"/>
          <w:szCs w:val="32"/>
        </w:rPr>
        <w:t> </w:t>
      </w:r>
      <w:r>
        <w:rPr>
          <w:rFonts w:ascii="Rupee Foradian" w:hAnsi="Rupee Foradian"/>
          <w:b/>
          <w:bCs/>
        </w:rPr>
        <w:t>interested to take part in the GROUP, may respond immediately mentioning their preference for the items, so that they could be enlisted in the Defence Suppliers Group of MSMEs.</w:t>
      </w:r>
    </w:p>
    <w:p w:rsidR="002C14D9" w:rsidRDefault="002C14D9" w:rsidP="002C14D9">
      <w:r>
        <w:rPr>
          <w:rFonts w:ascii="Rupee Foradian" w:hAnsi="Rupee Foradian"/>
          <w:b/>
          <w:bCs/>
        </w:rPr>
        <w:t> </w:t>
      </w:r>
    </w:p>
    <w:p w:rsidR="002C14D9" w:rsidRDefault="002C14D9" w:rsidP="002C14D9">
      <w:r>
        <w:rPr>
          <w:rFonts w:ascii="Rupee Foradian" w:hAnsi="Rupee Foradian"/>
          <w:b/>
          <w:bCs/>
        </w:rPr>
        <w:t> </w:t>
      </w:r>
    </w:p>
    <w:tbl>
      <w:tblPr>
        <w:tblW w:w="0" w:type="auto"/>
        <w:tblCellMar>
          <w:left w:w="0" w:type="dxa"/>
          <w:right w:w="0" w:type="dxa"/>
        </w:tblCellMar>
        <w:tblLook w:val="04A0" w:firstRow="1" w:lastRow="0" w:firstColumn="1" w:lastColumn="0" w:noHBand="0" w:noVBand="1"/>
      </w:tblPr>
      <w:tblGrid>
        <w:gridCol w:w="993"/>
        <w:gridCol w:w="953"/>
        <w:gridCol w:w="7987"/>
      </w:tblGrid>
      <w:tr w:rsidR="002C14D9" w:rsidTr="002C14D9">
        <w:trPr>
          <w:trHeight w:val="276"/>
        </w:trPr>
        <w:tc>
          <w:tcPr>
            <w:tcW w:w="40" w:type="dxa"/>
            <w:vAlign w:val="bottom"/>
            <w:hideMark/>
          </w:tcPr>
          <w:p w:rsidR="002C14D9" w:rsidRDefault="002C14D9">
            <w:pPr>
              <w:autoSpaceDE w:val="0"/>
              <w:autoSpaceDN w:val="0"/>
              <w:spacing w:line="252" w:lineRule="auto"/>
            </w:pPr>
            <w:bookmarkStart w:id="1" w:name="page1"/>
            <w:bookmarkEnd w:id="1"/>
            <w:r>
              <w:rPr>
                <w:rFonts w:ascii="Times New Roman" w:hAnsi="Times New Roman"/>
                <w:sz w:val="23"/>
                <w:szCs w:val="23"/>
              </w:rPr>
              <w:t> </w:t>
            </w:r>
          </w:p>
        </w:tc>
        <w:tc>
          <w:tcPr>
            <w:tcW w:w="953" w:type="dxa"/>
            <w:vAlign w:val="bottom"/>
            <w:hideMark/>
          </w:tcPr>
          <w:p w:rsidR="002C14D9" w:rsidRDefault="002C14D9">
            <w:pPr>
              <w:autoSpaceDE w:val="0"/>
              <w:autoSpaceDN w:val="0"/>
              <w:spacing w:line="252" w:lineRule="auto"/>
            </w:pPr>
            <w:r>
              <w:rPr>
                <w:rFonts w:ascii="Times New Roman" w:hAnsi="Times New Roman"/>
                <w:sz w:val="23"/>
                <w:szCs w:val="23"/>
              </w:rPr>
              <w:t> </w:t>
            </w:r>
          </w:p>
        </w:tc>
        <w:tc>
          <w:tcPr>
            <w:tcW w:w="7987" w:type="dxa"/>
            <w:vAlign w:val="bottom"/>
            <w:hideMark/>
          </w:tcPr>
          <w:p w:rsidR="002C14D9" w:rsidRDefault="002C14D9">
            <w:pPr>
              <w:autoSpaceDE w:val="0"/>
              <w:autoSpaceDN w:val="0"/>
              <w:spacing w:line="252" w:lineRule="auto"/>
              <w:ind w:left="1700"/>
            </w:pPr>
            <w:r>
              <w:rPr>
                <w:rFonts w:ascii="Arial" w:hAnsi="Arial" w:cs="Arial"/>
                <w:b/>
                <w:bCs/>
                <w:sz w:val="24"/>
                <w:szCs w:val="24"/>
              </w:rPr>
              <w:t xml:space="preserve">   </w:t>
            </w:r>
            <w:r>
              <w:rPr>
                <w:rFonts w:ascii="Arial" w:hAnsi="Arial" w:cs="Arial"/>
                <w:b/>
                <w:bCs/>
                <w:sz w:val="24"/>
                <w:szCs w:val="24"/>
                <w:u w:val="single"/>
              </w:rPr>
              <w:t>List of Potential MAKE Projects</w:t>
            </w:r>
          </w:p>
        </w:tc>
      </w:tr>
      <w:tr w:rsidR="002C14D9" w:rsidTr="002C14D9">
        <w:trPr>
          <w:trHeight w:val="731"/>
        </w:trPr>
        <w:tc>
          <w:tcPr>
            <w:tcW w:w="40" w:type="dxa"/>
            <w:vAlign w:val="bottom"/>
            <w:hideMark/>
          </w:tcPr>
          <w:p w:rsidR="002C14D9" w:rsidRDefault="002C14D9">
            <w:pPr>
              <w:autoSpaceDE w:val="0"/>
              <w:autoSpaceDN w:val="0"/>
              <w:spacing w:line="252" w:lineRule="auto"/>
            </w:pPr>
            <w:r>
              <w:rPr>
                <w:rFonts w:ascii="Times New Roman" w:hAnsi="Times New Roman"/>
                <w:sz w:val="24"/>
                <w:szCs w:val="24"/>
              </w:rPr>
              <w:t> </w:t>
            </w:r>
          </w:p>
        </w:tc>
        <w:tc>
          <w:tcPr>
            <w:tcW w:w="953" w:type="dxa"/>
            <w:vAlign w:val="bottom"/>
            <w:hideMark/>
          </w:tcPr>
          <w:p w:rsidR="002C14D9" w:rsidRDefault="002C14D9">
            <w:pPr>
              <w:autoSpaceDE w:val="0"/>
              <w:autoSpaceDN w:val="0"/>
              <w:spacing w:line="252" w:lineRule="auto"/>
            </w:pPr>
            <w:r>
              <w:rPr>
                <w:rFonts w:ascii="Times New Roman" w:hAnsi="Times New Roman"/>
                <w:sz w:val="24"/>
                <w:szCs w:val="24"/>
              </w:rPr>
              <w:t> </w:t>
            </w:r>
          </w:p>
        </w:tc>
        <w:tc>
          <w:tcPr>
            <w:tcW w:w="7987" w:type="dxa"/>
            <w:vAlign w:val="bottom"/>
            <w:hideMark/>
          </w:tcPr>
          <w:p w:rsidR="002C14D9" w:rsidRDefault="002C14D9">
            <w:pPr>
              <w:autoSpaceDE w:val="0"/>
              <w:autoSpaceDN w:val="0"/>
              <w:spacing w:line="252" w:lineRule="auto"/>
              <w:ind w:left="2400"/>
            </w:pPr>
            <w:r>
              <w:rPr>
                <w:rFonts w:ascii="Arial" w:hAnsi="Arial" w:cs="Arial"/>
                <w:b/>
                <w:bCs/>
                <w:sz w:val="24"/>
                <w:szCs w:val="24"/>
              </w:rPr>
              <w:t xml:space="preserve">         </w:t>
            </w:r>
            <w:r>
              <w:rPr>
                <w:rFonts w:ascii="Arial" w:hAnsi="Arial" w:cs="Arial"/>
                <w:b/>
                <w:bCs/>
                <w:sz w:val="24"/>
                <w:szCs w:val="24"/>
                <w:u w:val="single"/>
              </w:rPr>
              <w:t>SHQ (ARMY)</w:t>
            </w:r>
          </w:p>
        </w:tc>
      </w:tr>
      <w:tr w:rsidR="002C14D9" w:rsidTr="002C14D9">
        <w:trPr>
          <w:trHeight w:val="283"/>
        </w:trPr>
        <w:tc>
          <w:tcPr>
            <w:tcW w:w="40" w:type="dxa"/>
            <w:tcBorders>
              <w:top w:val="nil"/>
              <w:left w:val="nil"/>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24"/>
                <w:szCs w:val="24"/>
              </w:rPr>
              <w:t> </w:t>
            </w:r>
          </w:p>
        </w:tc>
        <w:tc>
          <w:tcPr>
            <w:tcW w:w="953" w:type="dxa"/>
            <w:tcBorders>
              <w:top w:val="nil"/>
              <w:left w:val="nil"/>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24"/>
                <w:szCs w:val="24"/>
              </w:rPr>
              <w:t> </w:t>
            </w:r>
          </w:p>
        </w:tc>
        <w:tc>
          <w:tcPr>
            <w:tcW w:w="7987" w:type="dxa"/>
            <w:tcBorders>
              <w:top w:val="nil"/>
              <w:left w:val="nil"/>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24"/>
                <w:szCs w:val="24"/>
              </w:rPr>
              <w:t> </w:t>
            </w:r>
          </w:p>
        </w:tc>
      </w:tr>
      <w:tr w:rsidR="002C14D9" w:rsidTr="002C14D9">
        <w:trPr>
          <w:trHeight w:val="278"/>
        </w:trPr>
        <w:tc>
          <w:tcPr>
            <w:tcW w:w="40" w:type="dxa"/>
            <w:tcBorders>
              <w:top w:val="nil"/>
              <w:left w:val="single" w:sz="8" w:space="0" w:color="auto"/>
              <w:bottom w:val="nil"/>
              <w:right w:val="nil"/>
            </w:tcBorders>
            <w:vAlign w:val="bottom"/>
            <w:hideMark/>
          </w:tcPr>
          <w:p w:rsidR="002C14D9" w:rsidRDefault="002C14D9">
            <w:pPr>
              <w:autoSpaceDE w:val="0"/>
              <w:autoSpaceDN w:val="0"/>
              <w:spacing w:line="252" w:lineRule="auto"/>
            </w:pPr>
            <w:r>
              <w:rPr>
                <w:rFonts w:ascii="Times New Roman" w:hAnsi="Times New Roman"/>
                <w:sz w:val="24"/>
                <w:szCs w:val="24"/>
              </w:rPr>
              <w:t> </w:t>
            </w:r>
          </w:p>
        </w:tc>
        <w:tc>
          <w:tcPr>
            <w:tcW w:w="953" w:type="dxa"/>
            <w:tcBorders>
              <w:top w:val="nil"/>
              <w:left w:val="nil"/>
              <w:bottom w:val="nil"/>
              <w:right w:val="single" w:sz="8" w:space="0" w:color="auto"/>
            </w:tcBorders>
            <w:vAlign w:val="bottom"/>
            <w:hideMark/>
          </w:tcPr>
          <w:p w:rsidR="002C14D9" w:rsidRDefault="002C14D9">
            <w:pPr>
              <w:autoSpaceDE w:val="0"/>
              <w:autoSpaceDN w:val="0"/>
              <w:spacing w:line="252" w:lineRule="auto"/>
            </w:pPr>
            <w:proofErr w:type="spellStart"/>
            <w:r>
              <w:rPr>
                <w:rFonts w:ascii="Arial" w:hAnsi="Arial" w:cs="Arial"/>
                <w:b/>
                <w:bCs/>
                <w:sz w:val="24"/>
                <w:szCs w:val="24"/>
              </w:rPr>
              <w:t>Sr</w:t>
            </w:r>
            <w:proofErr w:type="spellEnd"/>
            <w:r>
              <w:rPr>
                <w:rFonts w:ascii="Arial" w:hAnsi="Arial" w:cs="Arial"/>
                <w:b/>
                <w:bCs/>
                <w:sz w:val="24"/>
                <w:szCs w:val="24"/>
              </w:rPr>
              <w:t xml:space="preserve"> no</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3220"/>
            </w:pPr>
            <w:r>
              <w:rPr>
                <w:rFonts w:ascii="Arial" w:hAnsi="Arial" w:cs="Arial"/>
                <w:b/>
                <w:bCs/>
                <w:sz w:val="24"/>
                <w:szCs w:val="24"/>
              </w:rPr>
              <w:t>Proposal</w:t>
            </w:r>
          </w:p>
        </w:tc>
      </w:tr>
      <w:tr w:rsidR="002C14D9" w:rsidTr="002C14D9">
        <w:trPr>
          <w:trHeight w:val="269"/>
        </w:trPr>
        <w:tc>
          <w:tcPr>
            <w:tcW w:w="40" w:type="dxa"/>
            <w:tcBorders>
              <w:top w:val="nil"/>
              <w:left w:val="single" w:sz="8" w:space="0" w:color="auto"/>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23"/>
                <w:szCs w:val="23"/>
              </w:rPr>
              <w:t> </w:t>
            </w:r>
          </w:p>
        </w:tc>
        <w:tc>
          <w:tcPr>
            <w:tcW w:w="95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23"/>
                <w:szCs w:val="23"/>
              </w:rPr>
              <w:t> </w:t>
            </w:r>
          </w:p>
        </w:tc>
        <w:tc>
          <w:tcPr>
            <w:tcW w:w="7987"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23"/>
                <w:szCs w:val="23"/>
              </w:rPr>
              <w:t> </w:t>
            </w:r>
          </w:p>
        </w:tc>
      </w:tr>
      <w:tr w:rsidR="002C14D9" w:rsidTr="002C14D9">
        <w:trPr>
          <w:trHeight w:val="286"/>
        </w:trPr>
        <w:tc>
          <w:tcPr>
            <w:tcW w:w="993" w:type="dxa"/>
            <w:gridSpan w:val="2"/>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jc w:val="center"/>
            </w:pPr>
            <w:r>
              <w:rPr>
                <w:rFonts w:ascii="Arial" w:hAnsi="Arial" w:cs="Arial"/>
                <w:sz w:val="24"/>
                <w:szCs w:val="24"/>
              </w:rPr>
              <w:t>1.</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125mm smooth bore gun barrel for T-72 &amp; T-90 tanks with missile</w:t>
            </w:r>
          </w:p>
        </w:tc>
      </w:tr>
      <w:tr w:rsidR="002C14D9" w:rsidTr="002C14D9">
        <w:trPr>
          <w:trHeight w:val="298"/>
        </w:trPr>
        <w:tc>
          <w:tcPr>
            <w:tcW w:w="40" w:type="dxa"/>
            <w:tcBorders>
              <w:top w:val="nil"/>
              <w:left w:val="single" w:sz="8" w:space="0" w:color="auto"/>
              <w:bottom w:val="nil"/>
              <w:right w:val="nil"/>
            </w:tcBorders>
            <w:vAlign w:val="bottom"/>
            <w:hideMark/>
          </w:tcPr>
          <w:p w:rsidR="002C14D9" w:rsidRDefault="002C14D9">
            <w:pPr>
              <w:autoSpaceDE w:val="0"/>
              <w:autoSpaceDN w:val="0"/>
              <w:spacing w:line="252" w:lineRule="auto"/>
            </w:pPr>
            <w:r>
              <w:rPr>
                <w:rFonts w:ascii="Times New Roman" w:hAnsi="Times New Roman"/>
                <w:sz w:val="24"/>
                <w:szCs w:val="24"/>
              </w:rPr>
              <w:t> </w:t>
            </w:r>
          </w:p>
        </w:tc>
        <w:tc>
          <w:tcPr>
            <w:tcW w:w="953" w:type="dxa"/>
            <w:tcBorders>
              <w:top w:val="nil"/>
              <w:left w:val="nil"/>
              <w:bottom w:val="nil"/>
              <w:right w:val="single" w:sz="8" w:space="0" w:color="auto"/>
            </w:tcBorders>
            <w:vAlign w:val="bottom"/>
            <w:hideMark/>
          </w:tcPr>
          <w:p w:rsidR="002C14D9" w:rsidRDefault="002C14D9">
            <w:pPr>
              <w:autoSpaceDE w:val="0"/>
              <w:autoSpaceDN w:val="0"/>
              <w:spacing w:line="252" w:lineRule="auto"/>
            </w:pPr>
            <w:r>
              <w:rPr>
                <w:rFonts w:ascii="Times New Roman" w:hAnsi="Times New Roman"/>
                <w:sz w:val="24"/>
                <w:szCs w:val="24"/>
              </w:rPr>
              <w:t> </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firing and improved ammunition</w:t>
            </w:r>
          </w:p>
        </w:tc>
      </w:tr>
      <w:tr w:rsidR="002C14D9" w:rsidTr="002C14D9">
        <w:trPr>
          <w:trHeight w:val="184"/>
        </w:trPr>
        <w:tc>
          <w:tcPr>
            <w:tcW w:w="40" w:type="dxa"/>
            <w:tcBorders>
              <w:top w:val="nil"/>
              <w:left w:val="single" w:sz="8" w:space="0" w:color="auto"/>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16"/>
                <w:szCs w:val="16"/>
              </w:rPr>
              <w:t> </w:t>
            </w:r>
          </w:p>
        </w:tc>
        <w:tc>
          <w:tcPr>
            <w:tcW w:w="95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6"/>
                <w:szCs w:val="16"/>
              </w:rPr>
              <w:t> </w:t>
            </w:r>
          </w:p>
        </w:tc>
        <w:tc>
          <w:tcPr>
            <w:tcW w:w="7987"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6"/>
                <w:szCs w:val="16"/>
              </w:rPr>
              <w:t> </w:t>
            </w:r>
          </w:p>
        </w:tc>
      </w:tr>
      <w:tr w:rsidR="002C14D9" w:rsidTr="002C14D9">
        <w:trPr>
          <w:trHeight w:val="285"/>
        </w:trPr>
        <w:tc>
          <w:tcPr>
            <w:tcW w:w="993" w:type="dxa"/>
            <w:gridSpan w:val="2"/>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jc w:val="center"/>
            </w:pPr>
            <w:r>
              <w:rPr>
                <w:rFonts w:ascii="Arial" w:hAnsi="Arial" w:cs="Arial"/>
                <w:sz w:val="24"/>
                <w:szCs w:val="24"/>
              </w:rPr>
              <w:t>2.</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1000HP Engine with associated peripherals  for T-72 Tank</w:t>
            </w:r>
          </w:p>
        </w:tc>
      </w:tr>
      <w:tr w:rsidR="002C14D9" w:rsidTr="002C14D9">
        <w:trPr>
          <w:trHeight w:val="256"/>
        </w:trPr>
        <w:tc>
          <w:tcPr>
            <w:tcW w:w="40" w:type="dxa"/>
            <w:tcBorders>
              <w:top w:val="nil"/>
              <w:left w:val="single" w:sz="8" w:space="0" w:color="auto"/>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rPr>
              <w:t> </w:t>
            </w:r>
          </w:p>
        </w:tc>
        <w:tc>
          <w:tcPr>
            <w:tcW w:w="95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rPr>
              <w:t> </w:t>
            </w:r>
          </w:p>
        </w:tc>
        <w:tc>
          <w:tcPr>
            <w:tcW w:w="7987"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rPr>
              <w:t> </w:t>
            </w:r>
          </w:p>
        </w:tc>
      </w:tr>
      <w:tr w:rsidR="002C14D9" w:rsidTr="002C14D9">
        <w:trPr>
          <w:trHeight w:val="285"/>
        </w:trPr>
        <w:tc>
          <w:tcPr>
            <w:tcW w:w="993" w:type="dxa"/>
            <w:gridSpan w:val="2"/>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jc w:val="center"/>
            </w:pPr>
            <w:r>
              <w:rPr>
                <w:rFonts w:ascii="Arial" w:hAnsi="Arial" w:cs="Arial"/>
                <w:sz w:val="24"/>
                <w:szCs w:val="24"/>
              </w:rPr>
              <w:t>3.</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Individual Under Water Breathing Apparatus (IUWBA) @ 04 per tank.</w:t>
            </w:r>
          </w:p>
        </w:tc>
      </w:tr>
      <w:tr w:rsidR="002C14D9" w:rsidTr="002C14D9">
        <w:trPr>
          <w:trHeight w:val="280"/>
        </w:trPr>
        <w:tc>
          <w:tcPr>
            <w:tcW w:w="40" w:type="dxa"/>
            <w:tcBorders>
              <w:top w:val="nil"/>
              <w:left w:val="single" w:sz="8" w:space="0" w:color="auto"/>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24"/>
                <w:szCs w:val="24"/>
              </w:rPr>
              <w:t> </w:t>
            </w:r>
          </w:p>
        </w:tc>
        <w:tc>
          <w:tcPr>
            <w:tcW w:w="95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24"/>
                <w:szCs w:val="24"/>
              </w:rPr>
              <w:t> </w:t>
            </w:r>
          </w:p>
        </w:tc>
        <w:tc>
          <w:tcPr>
            <w:tcW w:w="7987"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 for T-90 Tank</w:t>
            </w:r>
          </w:p>
        </w:tc>
      </w:tr>
      <w:tr w:rsidR="002C14D9" w:rsidTr="002C14D9">
        <w:trPr>
          <w:trHeight w:val="289"/>
        </w:trPr>
        <w:tc>
          <w:tcPr>
            <w:tcW w:w="993" w:type="dxa"/>
            <w:gridSpan w:val="2"/>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jc w:val="center"/>
            </w:pPr>
            <w:r>
              <w:rPr>
                <w:rFonts w:ascii="Arial" w:hAnsi="Arial" w:cs="Arial"/>
                <w:sz w:val="24"/>
                <w:szCs w:val="24"/>
              </w:rPr>
              <w:t>4.</w:t>
            </w:r>
            <w:r>
              <w:rPr>
                <w:rFonts w:ascii="Times New Roman" w:hAnsi="Times New Roman"/>
                <w:sz w:val="24"/>
                <w:szCs w:val="24"/>
              </w:rPr>
              <w:t xml:space="preserve"> </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Environmental Control Unit– for T-90 Tank</w:t>
            </w:r>
          </w:p>
        </w:tc>
      </w:tr>
      <w:tr w:rsidR="002C14D9" w:rsidTr="002C14D9">
        <w:trPr>
          <w:trHeight w:val="263"/>
        </w:trPr>
        <w:tc>
          <w:tcPr>
            <w:tcW w:w="40" w:type="dxa"/>
            <w:tcBorders>
              <w:top w:val="nil"/>
              <w:left w:val="single" w:sz="8" w:space="0" w:color="auto"/>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rPr>
              <w:t> </w:t>
            </w:r>
          </w:p>
        </w:tc>
        <w:tc>
          <w:tcPr>
            <w:tcW w:w="95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rPr>
              <w:t> </w:t>
            </w:r>
          </w:p>
        </w:tc>
        <w:tc>
          <w:tcPr>
            <w:tcW w:w="7987"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rPr>
              <w:t> </w:t>
            </w:r>
          </w:p>
        </w:tc>
      </w:tr>
      <w:tr w:rsidR="002C14D9" w:rsidTr="002C14D9">
        <w:trPr>
          <w:trHeight w:val="285"/>
        </w:trPr>
        <w:tc>
          <w:tcPr>
            <w:tcW w:w="993" w:type="dxa"/>
            <w:gridSpan w:val="2"/>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jc w:val="center"/>
            </w:pPr>
            <w:r>
              <w:rPr>
                <w:rFonts w:ascii="Arial" w:hAnsi="Arial" w:cs="Arial"/>
                <w:sz w:val="24"/>
                <w:szCs w:val="24"/>
              </w:rPr>
              <w:t>5.</w:t>
            </w:r>
            <w:r>
              <w:rPr>
                <w:rFonts w:ascii="Times New Roman" w:hAnsi="Times New Roman"/>
                <w:sz w:val="24"/>
                <w:szCs w:val="24"/>
              </w:rPr>
              <w:t xml:space="preserve"> </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Auxiliary Power Unit (APU) for T-90 Tank</w:t>
            </w:r>
          </w:p>
        </w:tc>
      </w:tr>
      <w:tr w:rsidR="002C14D9" w:rsidTr="002C14D9">
        <w:trPr>
          <w:trHeight w:val="120"/>
        </w:trPr>
        <w:tc>
          <w:tcPr>
            <w:tcW w:w="40" w:type="dxa"/>
            <w:tcBorders>
              <w:top w:val="nil"/>
              <w:left w:val="single" w:sz="8" w:space="0" w:color="auto"/>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10"/>
                <w:szCs w:val="10"/>
              </w:rPr>
              <w:t> </w:t>
            </w:r>
          </w:p>
        </w:tc>
        <w:tc>
          <w:tcPr>
            <w:tcW w:w="95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0"/>
                <w:szCs w:val="10"/>
              </w:rPr>
              <w:t> </w:t>
            </w:r>
          </w:p>
        </w:tc>
        <w:tc>
          <w:tcPr>
            <w:tcW w:w="7987"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0"/>
                <w:szCs w:val="10"/>
              </w:rPr>
              <w:t> </w:t>
            </w:r>
          </w:p>
        </w:tc>
      </w:tr>
      <w:tr w:rsidR="002C14D9" w:rsidTr="002C14D9">
        <w:trPr>
          <w:trHeight w:val="285"/>
        </w:trPr>
        <w:tc>
          <w:tcPr>
            <w:tcW w:w="993" w:type="dxa"/>
            <w:gridSpan w:val="2"/>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jc w:val="center"/>
            </w:pPr>
            <w:r>
              <w:rPr>
                <w:rFonts w:ascii="Arial" w:hAnsi="Arial" w:cs="Arial"/>
                <w:sz w:val="24"/>
                <w:szCs w:val="24"/>
              </w:rPr>
              <w:t>6.</w:t>
            </w:r>
            <w:r>
              <w:rPr>
                <w:rFonts w:ascii="Times New Roman" w:hAnsi="Times New Roman"/>
                <w:sz w:val="24"/>
                <w:szCs w:val="24"/>
              </w:rPr>
              <w:t xml:space="preserve"> </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Tracked Light Dozer (TLD)</w:t>
            </w:r>
          </w:p>
        </w:tc>
      </w:tr>
      <w:tr w:rsidR="002C14D9" w:rsidTr="002C14D9">
        <w:trPr>
          <w:trHeight w:val="127"/>
        </w:trPr>
        <w:tc>
          <w:tcPr>
            <w:tcW w:w="40" w:type="dxa"/>
            <w:tcBorders>
              <w:top w:val="nil"/>
              <w:left w:val="single" w:sz="8" w:space="0" w:color="auto"/>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11"/>
                <w:szCs w:val="11"/>
              </w:rPr>
              <w:t> </w:t>
            </w:r>
          </w:p>
        </w:tc>
        <w:tc>
          <w:tcPr>
            <w:tcW w:w="95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c>
          <w:tcPr>
            <w:tcW w:w="7987"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r>
      <w:tr w:rsidR="002C14D9" w:rsidTr="002C14D9">
        <w:trPr>
          <w:trHeight w:val="286"/>
        </w:trPr>
        <w:tc>
          <w:tcPr>
            <w:tcW w:w="993" w:type="dxa"/>
            <w:gridSpan w:val="2"/>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jc w:val="center"/>
            </w:pPr>
            <w:r>
              <w:rPr>
                <w:rFonts w:ascii="Arial" w:hAnsi="Arial" w:cs="Arial"/>
                <w:sz w:val="24"/>
                <w:szCs w:val="24"/>
              </w:rPr>
              <w:t>7.</w:t>
            </w:r>
            <w:r>
              <w:rPr>
                <w:rFonts w:ascii="Times New Roman" w:hAnsi="Times New Roman"/>
                <w:sz w:val="24"/>
                <w:szCs w:val="24"/>
              </w:rPr>
              <w:t xml:space="preserve"> </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Mechanical Mine Layer (Self Propelled)</w:t>
            </w:r>
          </w:p>
        </w:tc>
      </w:tr>
      <w:tr w:rsidR="002C14D9" w:rsidTr="002C14D9">
        <w:trPr>
          <w:trHeight w:val="120"/>
        </w:trPr>
        <w:tc>
          <w:tcPr>
            <w:tcW w:w="40" w:type="dxa"/>
            <w:tcBorders>
              <w:top w:val="nil"/>
              <w:left w:val="single" w:sz="8" w:space="0" w:color="auto"/>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10"/>
                <w:szCs w:val="10"/>
              </w:rPr>
              <w:t> </w:t>
            </w:r>
          </w:p>
        </w:tc>
        <w:tc>
          <w:tcPr>
            <w:tcW w:w="95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0"/>
                <w:szCs w:val="10"/>
              </w:rPr>
              <w:t> </w:t>
            </w:r>
          </w:p>
        </w:tc>
        <w:tc>
          <w:tcPr>
            <w:tcW w:w="7987"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0"/>
                <w:szCs w:val="10"/>
              </w:rPr>
              <w:t> </w:t>
            </w:r>
          </w:p>
        </w:tc>
      </w:tr>
      <w:tr w:rsidR="002C14D9" w:rsidTr="002C14D9">
        <w:trPr>
          <w:trHeight w:val="285"/>
        </w:trPr>
        <w:tc>
          <w:tcPr>
            <w:tcW w:w="993" w:type="dxa"/>
            <w:gridSpan w:val="2"/>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jc w:val="center"/>
            </w:pPr>
            <w:r>
              <w:rPr>
                <w:rFonts w:ascii="Arial" w:hAnsi="Arial" w:cs="Arial"/>
                <w:sz w:val="24"/>
                <w:szCs w:val="24"/>
              </w:rPr>
              <w:t>8.</w:t>
            </w:r>
            <w:r>
              <w:rPr>
                <w:rFonts w:ascii="Times New Roman" w:hAnsi="Times New Roman"/>
                <w:sz w:val="24"/>
                <w:szCs w:val="24"/>
              </w:rPr>
              <w:t xml:space="preserve"> </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Mechanical Minefield Marking Equipment (Mk-II)</w:t>
            </w:r>
          </w:p>
        </w:tc>
      </w:tr>
      <w:tr w:rsidR="002C14D9" w:rsidTr="002C14D9">
        <w:trPr>
          <w:trHeight w:val="120"/>
        </w:trPr>
        <w:tc>
          <w:tcPr>
            <w:tcW w:w="40" w:type="dxa"/>
            <w:tcBorders>
              <w:top w:val="nil"/>
              <w:left w:val="single" w:sz="8" w:space="0" w:color="auto"/>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10"/>
                <w:szCs w:val="10"/>
              </w:rPr>
              <w:t> </w:t>
            </w:r>
          </w:p>
        </w:tc>
        <w:tc>
          <w:tcPr>
            <w:tcW w:w="95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0"/>
                <w:szCs w:val="10"/>
              </w:rPr>
              <w:t> </w:t>
            </w:r>
          </w:p>
        </w:tc>
        <w:tc>
          <w:tcPr>
            <w:tcW w:w="7987"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0"/>
                <w:szCs w:val="10"/>
              </w:rPr>
              <w:t> </w:t>
            </w:r>
          </w:p>
        </w:tc>
      </w:tr>
      <w:tr w:rsidR="002C14D9" w:rsidTr="002C14D9">
        <w:trPr>
          <w:trHeight w:val="285"/>
        </w:trPr>
        <w:tc>
          <w:tcPr>
            <w:tcW w:w="993" w:type="dxa"/>
            <w:gridSpan w:val="2"/>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jc w:val="center"/>
            </w:pPr>
            <w:r>
              <w:rPr>
                <w:rFonts w:ascii="Arial" w:hAnsi="Arial" w:cs="Arial"/>
                <w:sz w:val="24"/>
                <w:szCs w:val="24"/>
              </w:rPr>
              <w:t>9.</w:t>
            </w:r>
            <w:r>
              <w:rPr>
                <w:rFonts w:ascii="Times New Roman" w:hAnsi="Times New Roman"/>
                <w:sz w:val="24"/>
                <w:szCs w:val="24"/>
              </w:rPr>
              <w:t xml:space="preserve"> </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Self-Propelled Mine Burier (SPMB)</w:t>
            </w:r>
          </w:p>
        </w:tc>
      </w:tr>
      <w:tr w:rsidR="002C14D9" w:rsidTr="002C14D9">
        <w:trPr>
          <w:trHeight w:val="127"/>
        </w:trPr>
        <w:tc>
          <w:tcPr>
            <w:tcW w:w="40" w:type="dxa"/>
            <w:tcBorders>
              <w:top w:val="nil"/>
              <w:left w:val="single" w:sz="8" w:space="0" w:color="auto"/>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11"/>
                <w:szCs w:val="11"/>
              </w:rPr>
              <w:t> </w:t>
            </w:r>
          </w:p>
        </w:tc>
        <w:tc>
          <w:tcPr>
            <w:tcW w:w="95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c>
          <w:tcPr>
            <w:tcW w:w="7987"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r>
      <w:tr w:rsidR="002C14D9" w:rsidTr="002C14D9">
        <w:trPr>
          <w:trHeight w:val="286"/>
        </w:trPr>
        <w:tc>
          <w:tcPr>
            <w:tcW w:w="993" w:type="dxa"/>
            <w:gridSpan w:val="2"/>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jc w:val="center"/>
            </w:pPr>
            <w:r>
              <w:rPr>
                <w:rFonts w:ascii="Arial" w:hAnsi="Arial" w:cs="Arial"/>
                <w:sz w:val="24"/>
                <w:szCs w:val="24"/>
              </w:rPr>
              <w:t>10.</w:t>
            </w:r>
            <w:r>
              <w:rPr>
                <w:rFonts w:ascii="Times New Roman" w:hAnsi="Times New Roman"/>
                <w:sz w:val="24"/>
                <w:szCs w:val="24"/>
              </w:rPr>
              <w:t xml:space="preserve"> </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Assault Track Way- Cl 18 for movement of HMVs in Desert &amp; Semi</w:t>
            </w:r>
          </w:p>
        </w:tc>
      </w:tr>
      <w:tr w:rsidR="002C14D9" w:rsidTr="002C14D9">
        <w:trPr>
          <w:trHeight w:val="273"/>
        </w:trPr>
        <w:tc>
          <w:tcPr>
            <w:tcW w:w="40" w:type="dxa"/>
            <w:tcBorders>
              <w:top w:val="nil"/>
              <w:left w:val="single" w:sz="8" w:space="0" w:color="auto"/>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23"/>
                <w:szCs w:val="23"/>
              </w:rPr>
              <w:t> </w:t>
            </w:r>
          </w:p>
        </w:tc>
        <w:tc>
          <w:tcPr>
            <w:tcW w:w="95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23"/>
                <w:szCs w:val="23"/>
              </w:rPr>
              <w:t> </w:t>
            </w:r>
          </w:p>
        </w:tc>
        <w:tc>
          <w:tcPr>
            <w:tcW w:w="7987" w:type="dxa"/>
            <w:tcBorders>
              <w:top w:val="nil"/>
              <w:left w:val="nil"/>
              <w:bottom w:val="single" w:sz="8" w:space="0" w:color="auto"/>
              <w:right w:val="single" w:sz="8" w:space="0" w:color="auto"/>
            </w:tcBorders>
            <w:vAlign w:val="bottom"/>
            <w:hideMark/>
          </w:tcPr>
          <w:p w:rsidR="002C14D9" w:rsidRDefault="002C14D9">
            <w:pPr>
              <w:autoSpaceDE w:val="0"/>
              <w:autoSpaceDN w:val="0"/>
              <w:spacing w:line="269" w:lineRule="exact"/>
              <w:ind w:left="40"/>
            </w:pPr>
            <w:r>
              <w:rPr>
                <w:rFonts w:ascii="Arial" w:hAnsi="Arial" w:cs="Arial"/>
                <w:sz w:val="24"/>
                <w:szCs w:val="24"/>
              </w:rPr>
              <w:t>Desert</w:t>
            </w:r>
          </w:p>
        </w:tc>
      </w:tr>
      <w:tr w:rsidR="002C14D9" w:rsidTr="002C14D9">
        <w:trPr>
          <w:trHeight w:val="289"/>
        </w:trPr>
        <w:tc>
          <w:tcPr>
            <w:tcW w:w="993" w:type="dxa"/>
            <w:gridSpan w:val="2"/>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jc w:val="center"/>
            </w:pPr>
            <w:r>
              <w:rPr>
                <w:rFonts w:ascii="Arial" w:hAnsi="Arial" w:cs="Arial"/>
                <w:sz w:val="24"/>
                <w:szCs w:val="24"/>
              </w:rPr>
              <w:t>11.</w:t>
            </w:r>
            <w:r>
              <w:rPr>
                <w:rFonts w:ascii="Times New Roman" w:hAnsi="Times New Roman"/>
                <w:sz w:val="24"/>
                <w:szCs w:val="24"/>
              </w:rPr>
              <w:t xml:space="preserve"> </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APTA( Advance Pilotless Target Aircraft )</w:t>
            </w:r>
          </w:p>
        </w:tc>
      </w:tr>
      <w:tr w:rsidR="002C14D9" w:rsidTr="002C14D9">
        <w:trPr>
          <w:trHeight w:val="127"/>
        </w:trPr>
        <w:tc>
          <w:tcPr>
            <w:tcW w:w="40" w:type="dxa"/>
            <w:tcBorders>
              <w:top w:val="nil"/>
              <w:left w:val="single" w:sz="8" w:space="0" w:color="auto"/>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11"/>
                <w:szCs w:val="11"/>
              </w:rPr>
              <w:t> </w:t>
            </w:r>
          </w:p>
        </w:tc>
        <w:tc>
          <w:tcPr>
            <w:tcW w:w="95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c>
          <w:tcPr>
            <w:tcW w:w="7987"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r>
      <w:tr w:rsidR="002C14D9" w:rsidTr="002C14D9">
        <w:trPr>
          <w:trHeight w:val="285"/>
        </w:trPr>
        <w:tc>
          <w:tcPr>
            <w:tcW w:w="993" w:type="dxa"/>
            <w:gridSpan w:val="2"/>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jc w:val="center"/>
            </w:pPr>
            <w:r>
              <w:rPr>
                <w:rFonts w:ascii="Arial" w:hAnsi="Arial" w:cs="Arial"/>
                <w:sz w:val="24"/>
                <w:szCs w:val="24"/>
              </w:rPr>
              <w:t>12.</w:t>
            </w:r>
            <w:r>
              <w:rPr>
                <w:rFonts w:ascii="Times New Roman" w:hAnsi="Times New Roman"/>
                <w:sz w:val="24"/>
                <w:szCs w:val="24"/>
              </w:rPr>
              <w:t xml:space="preserve"> </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MEAT (Manoeuvrable Expendable Aerial Target )</w:t>
            </w:r>
          </w:p>
        </w:tc>
      </w:tr>
      <w:tr w:rsidR="002C14D9" w:rsidTr="002C14D9">
        <w:trPr>
          <w:trHeight w:val="121"/>
        </w:trPr>
        <w:tc>
          <w:tcPr>
            <w:tcW w:w="40" w:type="dxa"/>
            <w:tcBorders>
              <w:top w:val="nil"/>
              <w:left w:val="single" w:sz="8" w:space="0" w:color="auto"/>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10"/>
                <w:szCs w:val="10"/>
              </w:rPr>
              <w:t> </w:t>
            </w:r>
          </w:p>
        </w:tc>
        <w:tc>
          <w:tcPr>
            <w:tcW w:w="95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0"/>
                <w:szCs w:val="10"/>
              </w:rPr>
              <w:t> </w:t>
            </w:r>
          </w:p>
        </w:tc>
        <w:tc>
          <w:tcPr>
            <w:tcW w:w="7987"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0"/>
                <w:szCs w:val="10"/>
              </w:rPr>
              <w:t> </w:t>
            </w:r>
          </w:p>
        </w:tc>
      </w:tr>
      <w:tr w:rsidR="002C14D9" w:rsidTr="002C14D9">
        <w:trPr>
          <w:trHeight w:val="285"/>
        </w:trPr>
        <w:tc>
          <w:tcPr>
            <w:tcW w:w="993" w:type="dxa"/>
            <w:gridSpan w:val="2"/>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jc w:val="center"/>
            </w:pPr>
            <w:r>
              <w:rPr>
                <w:rFonts w:ascii="Arial" w:hAnsi="Arial" w:cs="Arial"/>
                <w:sz w:val="24"/>
                <w:szCs w:val="24"/>
              </w:rPr>
              <w:t>13.</w:t>
            </w:r>
            <w:r>
              <w:rPr>
                <w:rFonts w:ascii="Times New Roman" w:hAnsi="Times New Roman"/>
                <w:sz w:val="24"/>
                <w:szCs w:val="24"/>
              </w:rPr>
              <w:t xml:space="preserve"> </w:t>
            </w:r>
          </w:p>
        </w:tc>
        <w:tc>
          <w:tcPr>
            <w:tcW w:w="7987" w:type="dxa"/>
            <w:tcBorders>
              <w:top w:val="nil"/>
              <w:left w:val="nil"/>
              <w:bottom w:val="nil"/>
              <w:right w:val="single" w:sz="8" w:space="0" w:color="auto"/>
            </w:tcBorders>
            <w:vAlign w:val="bottom"/>
            <w:hideMark/>
          </w:tcPr>
          <w:p w:rsidR="002C14D9" w:rsidRDefault="002C14D9">
            <w:pPr>
              <w:autoSpaceDE w:val="0"/>
              <w:autoSpaceDN w:val="0"/>
              <w:spacing w:line="252" w:lineRule="auto"/>
              <w:ind w:left="40"/>
            </w:pPr>
            <w:r>
              <w:rPr>
                <w:rFonts w:ascii="Arial" w:hAnsi="Arial" w:cs="Arial"/>
                <w:sz w:val="24"/>
                <w:szCs w:val="24"/>
              </w:rPr>
              <w:t xml:space="preserve">Modern Aircraft </w:t>
            </w:r>
            <w:proofErr w:type="spellStart"/>
            <w:r>
              <w:rPr>
                <w:rFonts w:ascii="Arial" w:hAnsi="Arial" w:cs="Arial"/>
                <w:sz w:val="24"/>
                <w:szCs w:val="24"/>
              </w:rPr>
              <w:t>Refueling</w:t>
            </w:r>
            <w:proofErr w:type="spellEnd"/>
            <w:r>
              <w:rPr>
                <w:rFonts w:ascii="Arial" w:hAnsi="Arial" w:cs="Arial"/>
                <w:sz w:val="24"/>
                <w:szCs w:val="24"/>
              </w:rPr>
              <w:t xml:space="preserve"> Pump</w:t>
            </w:r>
          </w:p>
        </w:tc>
      </w:tr>
      <w:tr w:rsidR="002C14D9" w:rsidTr="002C14D9">
        <w:trPr>
          <w:trHeight w:val="127"/>
        </w:trPr>
        <w:tc>
          <w:tcPr>
            <w:tcW w:w="40" w:type="dxa"/>
            <w:tcBorders>
              <w:top w:val="nil"/>
              <w:left w:val="single" w:sz="8" w:space="0" w:color="auto"/>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11"/>
                <w:szCs w:val="11"/>
              </w:rPr>
              <w:t> </w:t>
            </w:r>
          </w:p>
        </w:tc>
        <w:tc>
          <w:tcPr>
            <w:tcW w:w="95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c>
          <w:tcPr>
            <w:tcW w:w="7987"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r>
      <w:tr w:rsidR="002C14D9" w:rsidTr="002C14D9">
        <w:trPr>
          <w:trHeight w:val="719"/>
        </w:trPr>
        <w:tc>
          <w:tcPr>
            <w:tcW w:w="40" w:type="dxa"/>
            <w:vAlign w:val="bottom"/>
            <w:hideMark/>
          </w:tcPr>
          <w:p w:rsidR="002C14D9" w:rsidRDefault="002C14D9">
            <w:pPr>
              <w:autoSpaceDE w:val="0"/>
              <w:autoSpaceDN w:val="0"/>
              <w:spacing w:line="252" w:lineRule="auto"/>
            </w:pPr>
            <w:r>
              <w:rPr>
                <w:rFonts w:ascii="Times New Roman" w:hAnsi="Times New Roman"/>
                <w:sz w:val="24"/>
                <w:szCs w:val="24"/>
              </w:rPr>
              <w:t> </w:t>
            </w:r>
          </w:p>
        </w:tc>
        <w:tc>
          <w:tcPr>
            <w:tcW w:w="953" w:type="dxa"/>
            <w:vAlign w:val="bottom"/>
            <w:hideMark/>
          </w:tcPr>
          <w:p w:rsidR="002C14D9" w:rsidRDefault="002C14D9">
            <w:pPr>
              <w:autoSpaceDE w:val="0"/>
              <w:autoSpaceDN w:val="0"/>
              <w:spacing w:line="252" w:lineRule="auto"/>
            </w:pPr>
            <w:r>
              <w:rPr>
                <w:rFonts w:ascii="Times New Roman" w:hAnsi="Times New Roman"/>
                <w:sz w:val="24"/>
                <w:szCs w:val="24"/>
              </w:rPr>
              <w:t> </w:t>
            </w:r>
          </w:p>
        </w:tc>
        <w:tc>
          <w:tcPr>
            <w:tcW w:w="7987" w:type="dxa"/>
            <w:vAlign w:val="bottom"/>
            <w:hideMark/>
          </w:tcPr>
          <w:p w:rsidR="002C14D9" w:rsidRDefault="002C14D9">
            <w:pPr>
              <w:autoSpaceDE w:val="0"/>
              <w:autoSpaceDN w:val="0"/>
              <w:spacing w:line="252" w:lineRule="auto"/>
            </w:pPr>
            <w:r>
              <w:rPr>
                <w:rFonts w:ascii="Arial" w:hAnsi="Arial" w:cs="Arial"/>
                <w:b/>
                <w:bCs/>
                <w:sz w:val="24"/>
                <w:szCs w:val="24"/>
              </w:rPr>
              <w:t>                                      </w:t>
            </w:r>
          </w:p>
        </w:tc>
      </w:tr>
      <w:tr w:rsidR="002C14D9" w:rsidTr="002C14D9">
        <w:trPr>
          <w:trHeight w:val="719"/>
        </w:trPr>
        <w:tc>
          <w:tcPr>
            <w:tcW w:w="40" w:type="dxa"/>
            <w:vAlign w:val="bottom"/>
            <w:hideMark/>
          </w:tcPr>
          <w:p w:rsidR="002C14D9" w:rsidRDefault="002C14D9">
            <w:pPr>
              <w:autoSpaceDE w:val="0"/>
              <w:autoSpaceDN w:val="0"/>
              <w:spacing w:line="252" w:lineRule="auto"/>
            </w:pPr>
            <w:r>
              <w:rPr>
                <w:rFonts w:ascii="Times New Roman" w:hAnsi="Times New Roman"/>
                <w:sz w:val="24"/>
                <w:szCs w:val="24"/>
              </w:rPr>
              <w:t> </w:t>
            </w:r>
          </w:p>
        </w:tc>
        <w:tc>
          <w:tcPr>
            <w:tcW w:w="953" w:type="dxa"/>
            <w:vAlign w:val="bottom"/>
            <w:hideMark/>
          </w:tcPr>
          <w:p w:rsidR="002C14D9" w:rsidRDefault="002C14D9">
            <w:pPr>
              <w:autoSpaceDE w:val="0"/>
              <w:autoSpaceDN w:val="0"/>
              <w:spacing w:line="252" w:lineRule="auto"/>
            </w:pPr>
            <w:r>
              <w:rPr>
                <w:rFonts w:ascii="Times New Roman" w:hAnsi="Times New Roman"/>
                <w:sz w:val="24"/>
                <w:szCs w:val="24"/>
              </w:rPr>
              <w:t> </w:t>
            </w:r>
          </w:p>
        </w:tc>
        <w:tc>
          <w:tcPr>
            <w:tcW w:w="7987" w:type="dxa"/>
            <w:vAlign w:val="bottom"/>
            <w:hideMark/>
          </w:tcPr>
          <w:p w:rsidR="002C14D9" w:rsidRDefault="002C14D9">
            <w:pPr>
              <w:autoSpaceDE w:val="0"/>
              <w:autoSpaceDN w:val="0"/>
              <w:spacing w:line="252" w:lineRule="auto"/>
            </w:pPr>
            <w:r>
              <w:rPr>
                <w:rFonts w:ascii="Arial" w:hAnsi="Arial" w:cs="Arial"/>
                <w:b/>
                <w:bCs/>
                <w:sz w:val="24"/>
                <w:szCs w:val="24"/>
              </w:rPr>
              <w:t xml:space="preserve">                                       </w:t>
            </w:r>
            <w:r>
              <w:rPr>
                <w:rFonts w:ascii="Arial" w:hAnsi="Arial" w:cs="Arial"/>
                <w:b/>
                <w:bCs/>
                <w:sz w:val="24"/>
                <w:szCs w:val="24"/>
                <w:u w:val="single"/>
              </w:rPr>
              <w:t>SHQ (NAVY)</w:t>
            </w:r>
          </w:p>
        </w:tc>
      </w:tr>
    </w:tbl>
    <w:p w:rsidR="002C14D9" w:rsidRDefault="002C14D9" w:rsidP="002C14D9">
      <w:pPr>
        <w:rPr>
          <w:rFonts w:ascii="Times New Roman" w:hAnsi="Times New Roman"/>
          <w:vanish/>
          <w:sz w:val="24"/>
          <w:szCs w:val="24"/>
        </w:rPr>
      </w:pPr>
    </w:p>
    <w:tbl>
      <w:tblPr>
        <w:tblW w:w="0" w:type="auto"/>
        <w:tblInd w:w="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7980"/>
      </w:tblGrid>
      <w:tr w:rsidR="002C14D9" w:rsidTr="002C14D9">
        <w:tc>
          <w:tcPr>
            <w:tcW w:w="96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rPr>
                <w:rFonts w:ascii="Arial" w:hAnsi="Arial" w:cs="Arial"/>
              </w:rPr>
            </w:pPr>
            <w:r>
              <w:rPr>
                <w:rFonts w:ascii="Arial" w:hAnsi="Arial" w:cs="Arial"/>
              </w:rPr>
              <w:t> </w:t>
            </w:r>
          </w:p>
        </w:tc>
        <w:tc>
          <w:tcPr>
            <w:tcW w:w="798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jc w:val="center"/>
              <w:rPr>
                <w:rFonts w:ascii="Arial" w:hAnsi="Arial" w:cs="Arial"/>
              </w:rPr>
            </w:pPr>
            <w:r>
              <w:rPr>
                <w:rStyle w:val="Strong"/>
                <w:rFonts w:ascii="Arial" w:hAnsi="Arial" w:cs="Arial"/>
              </w:rPr>
              <w:t>    </w:t>
            </w:r>
          </w:p>
        </w:tc>
      </w:tr>
      <w:tr w:rsidR="002C14D9" w:rsidTr="002C14D9">
        <w:tc>
          <w:tcPr>
            <w:tcW w:w="96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jc w:val="center"/>
              <w:rPr>
                <w:rFonts w:ascii="Arial" w:hAnsi="Arial" w:cs="Arial"/>
              </w:rPr>
            </w:pPr>
            <w:proofErr w:type="spellStart"/>
            <w:r>
              <w:rPr>
                <w:rStyle w:val="Strong"/>
                <w:rFonts w:ascii="Arial" w:hAnsi="Arial" w:cs="Arial"/>
              </w:rPr>
              <w:t>Sr</w:t>
            </w:r>
            <w:proofErr w:type="spellEnd"/>
            <w:r>
              <w:rPr>
                <w:rStyle w:val="Strong"/>
                <w:rFonts w:ascii="Arial" w:hAnsi="Arial" w:cs="Arial"/>
              </w:rPr>
              <w:t xml:space="preserve"> no</w:t>
            </w:r>
          </w:p>
        </w:tc>
        <w:tc>
          <w:tcPr>
            <w:tcW w:w="798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jc w:val="center"/>
              <w:rPr>
                <w:rFonts w:ascii="Arial" w:hAnsi="Arial" w:cs="Arial"/>
              </w:rPr>
            </w:pPr>
            <w:r>
              <w:rPr>
                <w:rStyle w:val="Strong"/>
                <w:rFonts w:ascii="Arial" w:hAnsi="Arial" w:cs="Arial"/>
              </w:rPr>
              <w:t>Proposal</w:t>
            </w:r>
          </w:p>
        </w:tc>
      </w:tr>
      <w:tr w:rsidR="002C14D9" w:rsidTr="002C14D9">
        <w:tc>
          <w:tcPr>
            <w:tcW w:w="96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jc w:val="center"/>
              <w:rPr>
                <w:rFonts w:ascii="Arial" w:hAnsi="Arial" w:cs="Arial"/>
              </w:rPr>
            </w:pPr>
            <w:r>
              <w:rPr>
                <w:rFonts w:ascii="Arial" w:hAnsi="Arial" w:cs="Arial"/>
              </w:rPr>
              <w:t>1.</w:t>
            </w:r>
          </w:p>
        </w:tc>
        <w:tc>
          <w:tcPr>
            <w:tcW w:w="798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rPr>
                <w:rFonts w:ascii="Arial" w:hAnsi="Arial" w:cs="Arial"/>
              </w:rPr>
            </w:pPr>
            <w:r>
              <w:rPr>
                <w:rFonts w:ascii="Arial" w:hAnsi="Arial" w:cs="Arial"/>
              </w:rPr>
              <w:t>Diesel engine for Boats</w:t>
            </w:r>
          </w:p>
        </w:tc>
      </w:tr>
      <w:tr w:rsidR="002C14D9" w:rsidTr="002C14D9">
        <w:tc>
          <w:tcPr>
            <w:tcW w:w="96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jc w:val="center"/>
              <w:rPr>
                <w:rFonts w:ascii="Arial" w:hAnsi="Arial" w:cs="Arial"/>
              </w:rPr>
            </w:pPr>
            <w:r>
              <w:rPr>
                <w:rFonts w:ascii="Arial" w:hAnsi="Arial" w:cs="Arial"/>
              </w:rPr>
              <w:t>2.</w:t>
            </w:r>
          </w:p>
        </w:tc>
        <w:tc>
          <w:tcPr>
            <w:tcW w:w="798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rPr>
                <w:rFonts w:ascii="Arial" w:hAnsi="Arial" w:cs="Arial"/>
              </w:rPr>
            </w:pPr>
            <w:r>
              <w:rPr>
                <w:rFonts w:ascii="Arial" w:hAnsi="Arial" w:cs="Arial"/>
              </w:rPr>
              <w:t>Upper Air sounding system</w:t>
            </w:r>
          </w:p>
        </w:tc>
      </w:tr>
      <w:tr w:rsidR="002C14D9" w:rsidTr="002C14D9">
        <w:tc>
          <w:tcPr>
            <w:tcW w:w="96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jc w:val="center"/>
              <w:rPr>
                <w:rFonts w:ascii="Arial" w:hAnsi="Arial" w:cs="Arial"/>
              </w:rPr>
            </w:pPr>
            <w:r>
              <w:rPr>
                <w:rFonts w:ascii="Arial" w:hAnsi="Arial" w:cs="Arial"/>
              </w:rPr>
              <w:t>3.</w:t>
            </w:r>
          </w:p>
        </w:tc>
        <w:tc>
          <w:tcPr>
            <w:tcW w:w="798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rPr>
                <w:rFonts w:ascii="Arial" w:hAnsi="Arial" w:cs="Arial"/>
              </w:rPr>
            </w:pPr>
            <w:r>
              <w:rPr>
                <w:rFonts w:ascii="Arial" w:hAnsi="Arial" w:cs="Arial"/>
              </w:rPr>
              <w:t>Supersonic Arial Targets</w:t>
            </w:r>
          </w:p>
        </w:tc>
      </w:tr>
      <w:tr w:rsidR="002C14D9" w:rsidTr="002C14D9">
        <w:tc>
          <w:tcPr>
            <w:tcW w:w="96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jc w:val="center"/>
              <w:rPr>
                <w:rFonts w:ascii="Arial" w:hAnsi="Arial" w:cs="Arial"/>
              </w:rPr>
            </w:pPr>
            <w:r>
              <w:rPr>
                <w:rFonts w:ascii="Arial" w:hAnsi="Arial" w:cs="Arial"/>
              </w:rPr>
              <w:t>4.</w:t>
            </w:r>
          </w:p>
        </w:tc>
        <w:tc>
          <w:tcPr>
            <w:tcW w:w="798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rPr>
                <w:rFonts w:ascii="Arial" w:hAnsi="Arial" w:cs="Arial"/>
              </w:rPr>
            </w:pPr>
            <w:r>
              <w:rPr>
                <w:rFonts w:ascii="Arial" w:hAnsi="Arial" w:cs="Arial"/>
              </w:rPr>
              <w:t>Targets for Combat torpedo firing</w:t>
            </w:r>
          </w:p>
        </w:tc>
      </w:tr>
      <w:tr w:rsidR="002C14D9" w:rsidTr="002C14D9">
        <w:tc>
          <w:tcPr>
            <w:tcW w:w="96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jc w:val="center"/>
              <w:rPr>
                <w:rFonts w:ascii="Arial" w:hAnsi="Arial" w:cs="Arial"/>
              </w:rPr>
            </w:pPr>
            <w:r>
              <w:rPr>
                <w:rFonts w:ascii="Arial" w:hAnsi="Arial" w:cs="Arial"/>
              </w:rPr>
              <w:t>5.</w:t>
            </w:r>
          </w:p>
        </w:tc>
        <w:tc>
          <w:tcPr>
            <w:tcW w:w="798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rPr>
                <w:rFonts w:ascii="Arial" w:hAnsi="Arial" w:cs="Arial"/>
              </w:rPr>
            </w:pPr>
            <w:r>
              <w:rPr>
                <w:rFonts w:ascii="Arial" w:hAnsi="Arial" w:cs="Arial"/>
              </w:rPr>
              <w:t>Deck Winches( for shipping applications)</w:t>
            </w:r>
          </w:p>
        </w:tc>
      </w:tr>
      <w:tr w:rsidR="002C14D9" w:rsidTr="002C14D9">
        <w:tc>
          <w:tcPr>
            <w:tcW w:w="96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jc w:val="center"/>
              <w:rPr>
                <w:rFonts w:ascii="Arial" w:hAnsi="Arial" w:cs="Arial"/>
              </w:rPr>
            </w:pPr>
            <w:r>
              <w:rPr>
                <w:rFonts w:ascii="Arial" w:hAnsi="Arial" w:cs="Arial"/>
              </w:rPr>
              <w:t>6.</w:t>
            </w:r>
          </w:p>
        </w:tc>
        <w:tc>
          <w:tcPr>
            <w:tcW w:w="7980" w:type="dxa"/>
            <w:tcBorders>
              <w:top w:val="outset" w:sz="6" w:space="0" w:color="auto"/>
              <w:left w:val="outset" w:sz="6" w:space="0" w:color="auto"/>
              <w:bottom w:val="outset" w:sz="6" w:space="0" w:color="auto"/>
              <w:right w:val="outset" w:sz="6" w:space="0" w:color="auto"/>
            </w:tcBorders>
            <w:hideMark/>
          </w:tcPr>
          <w:p w:rsidR="002C14D9" w:rsidRDefault="002C14D9">
            <w:pPr>
              <w:pStyle w:val="NormalWeb"/>
              <w:spacing w:line="252" w:lineRule="auto"/>
              <w:rPr>
                <w:rFonts w:ascii="Arial" w:hAnsi="Arial" w:cs="Arial"/>
              </w:rPr>
            </w:pPr>
            <w:r>
              <w:rPr>
                <w:rFonts w:ascii="Arial" w:hAnsi="Arial" w:cs="Arial"/>
              </w:rPr>
              <w:t>Diesel Engines for Propulsion</w:t>
            </w:r>
          </w:p>
        </w:tc>
      </w:tr>
    </w:tbl>
    <w:p w:rsidR="002C14D9" w:rsidRDefault="002C14D9" w:rsidP="002C14D9">
      <w:pPr>
        <w:rPr>
          <w:rFonts w:ascii="Times New Roman" w:hAnsi="Times New Roman"/>
          <w:vanish/>
          <w:sz w:val="24"/>
          <w:szCs w:val="24"/>
        </w:rPr>
      </w:pPr>
    </w:p>
    <w:tbl>
      <w:tblPr>
        <w:tblW w:w="0" w:type="auto"/>
        <w:tblInd w:w="40" w:type="dxa"/>
        <w:tblCellMar>
          <w:left w:w="0" w:type="dxa"/>
          <w:right w:w="0" w:type="dxa"/>
        </w:tblCellMar>
        <w:tblLook w:val="04A0" w:firstRow="1" w:lastRow="0" w:firstColumn="1" w:lastColumn="0" w:noHBand="0" w:noVBand="1"/>
      </w:tblPr>
      <w:tblGrid>
        <w:gridCol w:w="953"/>
        <w:gridCol w:w="8033"/>
      </w:tblGrid>
      <w:tr w:rsidR="002C14D9" w:rsidTr="002C14D9">
        <w:trPr>
          <w:trHeight w:val="276"/>
        </w:trPr>
        <w:tc>
          <w:tcPr>
            <w:tcW w:w="953" w:type="dxa"/>
            <w:vAlign w:val="bottom"/>
            <w:hideMark/>
          </w:tcPr>
          <w:p w:rsidR="002C14D9" w:rsidRDefault="002C14D9">
            <w:pPr>
              <w:autoSpaceDE w:val="0"/>
              <w:autoSpaceDN w:val="0"/>
              <w:spacing w:line="252" w:lineRule="auto"/>
            </w:pPr>
            <w:r>
              <w:rPr>
                <w:rFonts w:ascii="Times New Roman" w:hAnsi="Times New Roman"/>
                <w:sz w:val="23"/>
                <w:szCs w:val="23"/>
              </w:rPr>
              <w:t> </w:t>
            </w:r>
          </w:p>
        </w:tc>
        <w:tc>
          <w:tcPr>
            <w:tcW w:w="8033" w:type="dxa"/>
            <w:vAlign w:val="bottom"/>
            <w:hideMark/>
          </w:tcPr>
          <w:p w:rsidR="002C14D9" w:rsidRDefault="002C14D9">
            <w:pPr>
              <w:autoSpaceDE w:val="0"/>
              <w:autoSpaceDN w:val="0"/>
              <w:spacing w:line="252" w:lineRule="auto"/>
              <w:ind w:left="3140"/>
            </w:pPr>
            <w:r>
              <w:rPr>
                <w:rFonts w:ascii="Arial" w:hAnsi="Arial" w:cs="Arial"/>
                <w:b/>
                <w:bCs/>
                <w:sz w:val="24"/>
                <w:szCs w:val="24"/>
              </w:rPr>
              <w:t> </w:t>
            </w:r>
          </w:p>
          <w:p w:rsidR="002C14D9" w:rsidRDefault="002C14D9">
            <w:pPr>
              <w:autoSpaceDE w:val="0"/>
              <w:autoSpaceDN w:val="0"/>
              <w:spacing w:line="252" w:lineRule="auto"/>
            </w:pPr>
            <w:r>
              <w:rPr>
                <w:rFonts w:ascii="Arial" w:hAnsi="Arial" w:cs="Arial"/>
                <w:b/>
                <w:bCs/>
                <w:sz w:val="24"/>
                <w:szCs w:val="24"/>
              </w:rPr>
              <w:t xml:space="preserve">                                       </w:t>
            </w:r>
            <w:r>
              <w:rPr>
                <w:rFonts w:ascii="Arial" w:hAnsi="Arial" w:cs="Arial"/>
                <w:b/>
                <w:bCs/>
                <w:sz w:val="24"/>
                <w:szCs w:val="24"/>
                <w:u w:val="single"/>
              </w:rPr>
              <w:t>SHQ (Air Force)</w:t>
            </w:r>
          </w:p>
        </w:tc>
      </w:tr>
      <w:tr w:rsidR="002C14D9" w:rsidTr="002C14D9">
        <w:trPr>
          <w:trHeight w:val="198"/>
        </w:trPr>
        <w:tc>
          <w:tcPr>
            <w:tcW w:w="953" w:type="dxa"/>
            <w:tcBorders>
              <w:top w:val="nil"/>
              <w:left w:val="nil"/>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17"/>
                <w:szCs w:val="17"/>
              </w:rPr>
              <w:t> </w:t>
            </w:r>
          </w:p>
        </w:tc>
        <w:tc>
          <w:tcPr>
            <w:tcW w:w="8033" w:type="dxa"/>
            <w:tcBorders>
              <w:top w:val="nil"/>
              <w:left w:val="nil"/>
              <w:bottom w:val="single" w:sz="8" w:space="0" w:color="auto"/>
              <w:right w:val="nil"/>
            </w:tcBorders>
            <w:vAlign w:val="bottom"/>
            <w:hideMark/>
          </w:tcPr>
          <w:p w:rsidR="002C14D9" w:rsidRDefault="002C14D9">
            <w:pPr>
              <w:autoSpaceDE w:val="0"/>
              <w:autoSpaceDN w:val="0"/>
              <w:spacing w:line="252" w:lineRule="auto"/>
            </w:pPr>
            <w:r>
              <w:rPr>
                <w:rFonts w:ascii="Times New Roman" w:hAnsi="Times New Roman"/>
                <w:sz w:val="17"/>
                <w:szCs w:val="17"/>
              </w:rPr>
              <w:t> </w:t>
            </w:r>
          </w:p>
        </w:tc>
      </w:tr>
      <w:tr w:rsidR="002C14D9" w:rsidTr="002C14D9">
        <w:trPr>
          <w:trHeight w:val="271"/>
        </w:trPr>
        <w:tc>
          <w:tcPr>
            <w:tcW w:w="953" w:type="dxa"/>
            <w:tcBorders>
              <w:top w:val="nil"/>
              <w:left w:val="single" w:sz="8" w:space="0" w:color="auto"/>
              <w:bottom w:val="nil"/>
              <w:right w:val="single" w:sz="8" w:space="0" w:color="auto"/>
            </w:tcBorders>
            <w:vAlign w:val="bottom"/>
            <w:hideMark/>
          </w:tcPr>
          <w:p w:rsidR="002C14D9" w:rsidRDefault="002C14D9">
            <w:pPr>
              <w:autoSpaceDE w:val="0"/>
              <w:autoSpaceDN w:val="0"/>
              <w:spacing w:line="270" w:lineRule="exact"/>
              <w:ind w:left="120"/>
            </w:pPr>
            <w:proofErr w:type="spellStart"/>
            <w:r>
              <w:rPr>
                <w:rFonts w:ascii="Arial" w:hAnsi="Arial" w:cs="Arial"/>
                <w:b/>
                <w:bCs/>
                <w:sz w:val="24"/>
                <w:szCs w:val="24"/>
              </w:rPr>
              <w:t>Sr</w:t>
            </w:r>
            <w:proofErr w:type="spellEnd"/>
            <w:r>
              <w:rPr>
                <w:rFonts w:ascii="Arial" w:hAnsi="Arial" w:cs="Arial"/>
                <w:b/>
                <w:bCs/>
                <w:sz w:val="24"/>
                <w:szCs w:val="24"/>
              </w:rPr>
              <w:t xml:space="preserve"> no</w:t>
            </w:r>
          </w:p>
        </w:tc>
        <w:tc>
          <w:tcPr>
            <w:tcW w:w="8033" w:type="dxa"/>
            <w:tcBorders>
              <w:top w:val="nil"/>
              <w:left w:val="nil"/>
              <w:bottom w:val="nil"/>
              <w:right w:val="single" w:sz="8" w:space="0" w:color="auto"/>
            </w:tcBorders>
            <w:vAlign w:val="bottom"/>
            <w:hideMark/>
          </w:tcPr>
          <w:p w:rsidR="002C14D9" w:rsidRDefault="002C14D9">
            <w:pPr>
              <w:autoSpaceDE w:val="0"/>
              <w:autoSpaceDN w:val="0"/>
              <w:spacing w:line="270" w:lineRule="exact"/>
            </w:pPr>
            <w:r>
              <w:rPr>
                <w:rFonts w:ascii="Arial" w:hAnsi="Arial" w:cs="Arial"/>
                <w:b/>
                <w:bCs/>
                <w:sz w:val="24"/>
                <w:szCs w:val="24"/>
              </w:rPr>
              <w:t>                                             Proposal</w:t>
            </w:r>
          </w:p>
        </w:tc>
      </w:tr>
      <w:tr w:rsidR="002C14D9" w:rsidTr="002C14D9">
        <w:trPr>
          <w:trHeight w:val="119"/>
        </w:trPr>
        <w:tc>
          <w:tcPr>
            <w:tcW w:w="953" w:type="dxa"/>
            <w:tcBorders>
              <w:top w:val="nil"/>
              <w:left w:val="single" w:sz="8" w:space="0" w:color="auto"/>
              <w:bottom w:val="single" w:sz="8" w:space="0" w:color="auto"/>
              <w:right w:val="single" w:sz="8" w:space="0" w:color="auto"/>
            </w:tcBorders>
            <w:vAlign w:val="bottom"/>
            <w:hideMark/>
          </w:tcPr>
          <w:p w:rsidR="002C14D9" w:rsidRDefault="002C14D9">
            <w:pPr>
              <w:rPr>
                <w:rFonts w:ascii="Times New Roman" w:hAnsi="Times New Roman"/>
                <w:sz w:val="24"/>
                <w:szCs w:val="24"/>
              </w:rPr>
            </w:pPr>
            <w:r>
              <w:rPr>
                <w:rFonts w:ascii="Times New Roman" w:hAnsi="Times New Roman"/>
                <w:sz w:val="24"/>
                <w:szCs w:val="24"/>
              </w:rPr>
              <w:t> </w:t>
            </w:r>
          </w:p>
        </w:tc>
        <w:tc>
          <w:tcPr>
            <w:tcW w:w="803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2"/>
                <w:szCs w:val="12"/>
              </w:rPr>
              <w:t> </w:t>
            </w:r>
          </w:p>
        </w:tc>
      </w:tr>
      <w:tr w:rsidR="002C14D9" w:rsidTr="002C14D9">
        <w:trPr>
          <w:trHeight w:val="291"/>
        </w:trPr>
        <w:tc>
          <w:tcPr>
            <w:tcW w:w="953" w:type="dxa"/>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ind w:left="160"/>
            </w:pPr>
            <w:r>
              <w:rPr>
                <w:rFonts w:ascii="Arial" w:hAnsi="Arial" w:cs="Arial"/>
                <w:sz w:val="24"/>
                <w:szCs w:val="24"/>
              </w:rPr>
              <w:t>1.</w:t>
            </w:r>
          </w:p>
        </w:tc>
        <w:tc>
          <w:tcPr>
            <w:tcW w:w="8033" w:type="dxa"/>
            <w:tcBorders>
              <w:top w:val="nil"/>
              <w:left w:val="nil"/>
              <w:bottom w:val="nil"/>
              <w:right w:val="single" w:sz="8" w:space="0" w:color="auto"/>
            </w:tcBorders>
            <w:vAlign w:val="bottom"/>
            <w:hideMark/>
          </w:tcPr>
          <w:p w:rsidR="002C14D9" w:rsidRDefault="002C14D9">
            <w:pPr>
              <w:autoSpaceDE w:val="0"/>
              <w:autoSpaceDN w:val="0"/>
              <w:spacing w:line="252" w:lineRule="auto"/>
              <w:ind w:left="100"/>
            </w:pPr>
            <w:r>
              <w:rPr>
                <w:rFonts w:ascii="Arial" w:hAnsi="Arial" w:cs="Arial"/>
                <w:sz w:val="24"/>
                <w:szCs w:val="24"/>
              </w:rPr>
              <w:t>MI series main &amp; tail rotor blades</w:t>
            </w:r>
          </w:p>
        </w:tc>
      </w:tr>
      <w:tr w:rsidR="002C14D9" w:rsidTr="002C14D9">
        <w:trPr>
          <w:trHeight w:val="127"/>
        </w:trPr>
        <w:tc>
          <w:tcPr>
            <w:tcW w:w="953" w:type="dxa"/>
            <w:tcBorders>
              <w:top w:val="nil"/>
              <w:left w:val="single" w:sz="8" w:space="0" w:color="auto"/>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c>
          <w:tcPr>
            <w:tcW w:w="803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r>
      <w:tr w:rsidR="002C14D9" w:rsidTr="002C14D9">
        <w:trPr>
          <w:trHeight w:val="285"/>
        </w:trPr>
        <w:tc>
          <w:tcPr>
            <w:tcW w:w="953" w:type="dxa"/>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ind w:left="160"/>
            </w:pPr>
            <w:r>
              <w:rPr>
                <w:rFonts w:ascii="Arial" w:hAnsi="Arial" w:cs="Arial"/>
                <w:sz w:val="24"/>
                <w:szCs w:val="24"/>
              </w:rPr>
              <w:t>2.</w:t>
            </w:r>
          </w:p>
        </w:tc>
        <w:tc>
          <w:tcPr>
            <w:tcW w:w="8033" w:type="dxa"/>
            <w:tcBorders>
              <w:top w:val="nil"/>
              <w:left w:val="nil"/>
              <w:bottom w:val="nil"/>
              <w:right w:val="single" w:sz="8" w:space="0" w:color="auto"/>
            </w:tcBorders>
            <w:vAlign w:val="bottom"/>
            <w:hideMark/>
          </w:tcPr>
          <w:p w:rsidR="002C14D9" w:rsidRDefault="002C14D9">
            <w:pPr>
              <w:autoSpaceDE w:val="0"/>
              <w:autoSpaceDN w:val="0"/>
              <w:spacing w:line="252" w:lineRule="auto"/>
              <w:ind w:left="100"/>
            </w:pPr>
            <w:r>
              <w:rPr>
                <w:rFonts w:ascii="Arial" w:hAnsi="Arial" w:cs="Arial"/>
                <w:sz w:val="24"/>
                <w:szCs w:val="24"/>
              </w:rPr>
              <w:t>Air to Ground Rockets</w:t>
            </w:r>
          </w:p>
        </w:tc>
      </w:tr>
      <w:tr w:rsidR="002C14D9" w:rsidTr="002C14D9">
        <w:trPr>
          <w:trHeight w:val="127"/>
        </w:trPr>
        <w:tc>
          <w:tcPr>
            <w:tcW w:w="953" w:type="dxa"/>
            <w:tcBorders>
              <w:top w:val="nil"/>
              <w:left w:val="single" w:sz="8" w:space="0" w:color="auto"/>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c>
          <w:tcPr>
            <w:tcW w:w="803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r>
      <w:tr w:rsidR="002C14D9" w:rsidTr="002C14D9">
        <w:trPr>
          <w:trHeight w:val="286"/>
        </w:trPr>
        <w:tc>
          <w:tcPr>
            <w:tcW w:w="953" w:type="dxa"/>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ind w:left="160"/>
            </w:pPr>
            <w:r>
              <w:rPr>
                <w:rFonts w:ascii="Arial" w:hAnsi="Arial" w:cs="Arial"/>
                <w:sz w:val="24"/>
                <w:szCs w:val="24"/>
              </w:rPr>
              <w:t>3.</w:t>
            </w:r>
          </w:p>
        </w:tc>
        <w:tc>
          <w:tcPr>
            <w:tcW w:w="8033" w:type="dxa"/>
            <w:tcBorders>
              <w:top w:val="nil"/>
              <w:left w:val="nil"/>
              <w:bottom w:val="nil"/>
              <w:right w:val="single" w:sz="8" w:space="0" w:color="auto"/>
            </w:tcBorders>
            <w:vAlign w:val="bottom"/>
            <w:hideMark/>
          </w:tcPr>
          <w:p w:rsidR="002C14D9" w:rsidRDefault="002C14D9">
            <w:pPr>
              <w:autoSpaceDE w:val="0"/>
              <w:autoSpaceDN w:val="0"/>
              <w:spacing w:line="252" w:lineRule="auto"/>
              <w:ind w:left="100"/>
            </w:pPr>
            <w:r>
              <w:rPr>
                <w:rFonts w:ascii="Arial" w:hAnsi="Arial" w:cs="Arial"/>
                <w:sz w:val="24"/>
                <w:szCs w:val="24"/>
              </w:rPr>
              <w:t>Chaff &amp; flares</w:t>
            </w:r>
          </w:p>
        </w:tc>
      </w:tr>
      <w:tr w:rsidR="002C14D9" w:rsidTr="002C14D9">
        <w:trPr>
          <w:trHeight w:val="127"/>
        </w:trPr>
        <w:tc>
          <w:tcPr>
            <w:tcW w:w="953" w:type="dxa"/>
            <w:tcBorders>
              <w:top w:val="nil"/>
              <w:left w:val="single" w:sz="8" w:space="0" w:color="auto"/>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c>
          <w:tcPr>
            <w:tcW w:w="803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r>
      <w:tr w:rsidR="002C14D9" w:rsidTr="002C14D9">
        <w:trPr>
          <w:trHeight w:val="285"/>
        </w:trPr>
        <w:tc>
          <w:tcPr>
            <w:tcW w:w="953" w:type="dxa"/>
            <w:tcBorders>
              <w:top w:val="nil"/>
              <w:left w:val="single" w:sz="8" w:space="0" w:color="auto"/>
              <w:bottom w:val="nil"/>
              <w:right w:val="single" w:sz="8" w:space="0" w:color="auto"/>
            </w:tcBorders>
            <w:vAlign w:val="bottom"/>
            <w:hideMark/>
          </w:tcPr>
          <w:p w:rsidR="002C14D9" w:rsidRDefault="002C14D9">
            <w:pPr>
              <w:autoSpaceDE w:val="0"/>
              <w:autoSpaceDN w:val="0"/>
              <w:spacing w:line="252" w:lineRule="auto"/>
              <w:ind w:left="160"/>
            </w:pPr>
            <w:r>
              <w:rPr>
                <w:rFonts w:ascii="Arial" w:hAnsi="Arial" w:cs="Arial"/>
                <w:sz w:val="24"/>
                <w:szCs w:val="24"/>
              </w:rPr>
              <w:t>4.</w:t>
            </w:r>
          </w:p>
        </w:tc>
        <w:tc>
          <w:tcPr>
            <w:tcW w:w="8033" w:type="dxa"/>
            <w:tcBorders>
              <w:top w:val="nil"/>
              <w:left w:val="nil"/>
              <w:bottom w:val="nil"/>
              <w:right w:val="single" w:sz="8" w:space="0" w:color="auto"/>
            </w:tcBorders>
            <w:vAlign w:val="bottom"/>
            <w:hideMark/>
          </w:tcPr>
          <w:p w:rsidR="002C14D9" w:rsidRDefault="002C14D9">
            <w:pPr>
              <w:autoSpaceDE w:val="0"/>
              <w:autoSpaceDN w:val="0"/>
              <w:spacing w:line="252" w:lineRule="auto"/>
              <w:ind w:left="100"/>
            </w:pPr>
            <w:r>
              <w:rPr>
                <w:rFonts w:ascii="Arial" w:hAnsi="Arial" w:cs="Arial"/>
                <w:sz w:val="24"/>
                <w:szCs w:val="24"/>
              </w:rPr>
              <w:t>Long Range Glider Bomb</w:t>
            </w:r>
          </w:p>
        </w:tc>
      </w:tr>
      <w:tr w:rsidR="002C14D9" w:rsidTr="002C14D9">
        <w:trPr>
          <w:trHeight w:val="134"/>
        </w:trPr>
        <w:tc>
          <w:tcPr>
            <w:tcW w:w="953" w:type="dxa"/>
            <w:tcBorders>
              <w:top w:val="nil"/>
              <w:left w:val="single" w:sz="8" w:space="0" w:color="auto"/>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c>
          <w:tcPr>
            <w:tcW w:w="8033" w:type="dxa"/>
            <w:tcBorders>
              <w:top w:val="nil"/>
              <w:left w:val="nil"/>
              <w:bottom w:val="single" w:sz="8" w:space="0" w:color="auto"/>
              <w:right w:val="single" w:sz="8" w:space="0" w:color="auto"/>
            </w:tcBorders>
            <w:vAlign w:val="bottom"/>
            <w:hideMark/>
          </w:tcPr>
          <w:p w:rsidR="002C14D9" w:rsidRDefault="002C14D9">
            <w:pPr>
              <w:autoSpaceDE w:val="0"/>
              <w:autoSpaceDN w:val="0"/>
              <w:spacing w:line="252" w:lineRule="auto"/>
            </w:pPr>
            <w:r>
              <w:rPr>
                <w:rFonts w:ascii="Times New Roman" w:hAnsi="Times New Roman"/>
                <w:sz w:val="11"/>
                <w:szCs w:val="11"/>
              </w:rPr>
              <w:t> </w:t>
            </w:r>
          </w:p>
        </w:tc>
      </w:tr>
    </w:tbl>
    <w:p w:rsidR="002C14D9" w:rsidRDefault="002C14D9" w:rsidP="002C14D9">
      <w:r>
        <w:t> </w:t>
      </w:r>
    </w:p>
    <w:p w:rsidR="002C14D9" w:rsidRDefault="002C14D9" w:rsidP="002C14D9">
      <w:r>
        <w:t> </w:t>
      </w:r>
    </w:p>
    <w:p w:rsidR="00456774" w:rsidRDefault="00456774"/>
    <w:sectPr w:rsidR="00456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upee Foradian">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1F"/>
    <w:rsid w:val="002C14D9"/>
    <w:rsid w:val="00456774"/>
    <w:rsid w:val="00575A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47ED8-3496-4FF8-BEA3-C421654D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4D9"/>
    <w:pPr>
      <w:spacing w:after="0" w:line="240" w:lineRule="auto"/>
    </w:pPr>
    <w:rPr>
      <w:rFonts w:ascii="Calibri"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14D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C14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6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3192</Characters>
  <Application>Microsoft Office Word</Application>
  <DocSecurity>0</DocSecurity>
  <Lines>26</Lines>
  <Paragraphs>7</Paragraphs>
  <ScaleCrop>false</ScaleCrop>
  <Company>Microsoft</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2016-05-03T09:59:00Z</dcterms:created>
  <dcterms:modified xsi:type="dcterms:W3CDTF">2016-05-03T09:59:00Z</dcterms:modified>
</cp:coreProperties>
</file>